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492FC">
      <w:pPr>
        <w:spacing w:line="360" w:lineRule="auto"/>
        <w:rPr>
          <w:rFonts w:hint="default" w:ascii="Times New Roman" w:hAnsi="Times New Roman" w:eastAsia="仿宋" w:cs="Times New Roman"/>
          <w:b/>
          <w:bCs/>
          <w:color w:val="000000" w:themeColor="text1"/>
          <w:sz w:val="48"/>
          <w:szCs w:val="48"/>
          <w14:textFill>
            <w14:solidFill>
              <w14:schemeClr w14:val="tx1"/>
            </w14:solidFill>
          </w14:textFill>
        </w:rPr>
      </w:pPr>
    </w:p>
    <w:p w14:paraId="22B6F481">
      <w:pPr>
        <w:spacing w:line="360" w:lineRule="auto"/>
        <w:rPr>
          <w:rFonts w:hint="default" w:ascii="Times New Roman" w:hAnsi="Times New Roman" w:eastAsia="仿宋" w:cs="Times New Roman"/>
          <w:b/>
          <w:bCs/>
          <w:color w:val="000000" w:themeColor="text1"/>
          <w:sz w:val="48"/>
          <w:szCs w:val="48"/>
          <w14:textFill>
            <w14:solidFill>
              <w14:schemeClr w14:val="tx1"/>
            </w14:solidFill>
          </w14:textFill>
        </w:rPr>
      </w:pPr>
    </w:p>
    <w:p w14:paraId="5BB57258">
      <w:pPr>
        <w:spacing w:line="600" w:lineRule="auto"/>
        <w:jc w:val="center"/>
        <w:rPr>
          <w:rFonts w:hint="default" w:ascii="Times New Roman" w:hAnsi="Times New Roman" w:eastAsia="仿宋" w:cs="Times New Roman"/>
          <w:b/>
          <w:bCs/>
          <w:color w:val="000000" w:themeColor="text1"/>
          <w:sz w:val="44"/>
          <w:szCs w:val="44"/>
          <w:lang w:eastAsia="zh-CN"/>
          <w14:textFill>
            <w14:solidFill>
              <w14:schemeClr w14:val="tx1"/>
            </w14:solidFill>
          </w14:textFill>
        </w:rPr>
      </w:pPr>
      <w:r>
        <w:rPr>
          <w:rFonts w:hint="default" w:ascii="Times New Roman" w:hAnsi="Times New Roman" w:eastAsia="仿宋" w:cs="Times New Roman"/>
          <w:b/>
          <w:bCs/>
          <w:color w:val="000000" w:themeColor="text1"/>
          <w:sz w:val="44"/>
          <w:szCs w:val="44"/>
          <w:lang w:eastAsia="zh-CN"/>
          <w14:textFill>
            <w14:solidFill>
              <w14:schemeClr w14:val="tx1"/>
            </w14:solidFill>
          </w14:textFill>
        </w:rPr>
        <w:t>武威金仓生物科技有限公司三氯硫磷、0-二苯基膦苯甲酸（PP）生产线</w:t>
      </w:r>
    </w:p>
    <w:p w14:paraId="0820093C">
      <w:pPr>
        <w:spacing w:line="600" w:lineRule="auto"/>
        <w:jc w:val="center"/>
        <w:rPr>
          <w:rFonts w:hint="default" w:ascii="Times New Roman" w:hAnsi="Times New Roman" w:eastAsia="仿宋" w:cs="Times New Roman"/>
          <w:b/>
          <w:bCs/>
          <w:color w:val="000000" w:themeColor="text1"/>
          <w:sz w:val="44"/>
          <w:szCs w:val="44"/>
          <w:lang w:eastAsia="zh-CN"/>
          <w14:textFill>
            <w14:solidFill>
              <w14:schemeClr w14:val="tx1"/>
            </w14:solidFill>
          </w14:textFill>
        </w:rPr>
      </w:pPr>
      <w:r>
        <w:rPr>
          <w:rFonts w:hint="default" w:ascii="Times New Roman" w:hAnsi="Times New Roman" w:eastAsia="仿宋" w:cs="Times New Roman"/>
          <w:b/>
          <w:bCs/>
          <w:color w:val="000000" w:themeColor="text1"/>
          <w:sz w:val="44"/>
          <w:szCs w:val="44"/>
          <w:lang w:eastAsia="zh-CN"/>
          <w14:textFill>
            <w14:solidFill>
              <w14:schemeClr w14:val="tx1"/>
            </w14:solidFill>
          </w14:textFill>
        </w:rPr>
        <w:t>扩建并自动化提升项目</w:t>
      </w:r>
    </w:p>
    <w:p w14:paraId="0F2EC237">
      <w:pPr>
        <w:spacing w:line="1200" w:lineRule="auto"/>
        <w:jc w:val="center"/>
        <w:rPr>
          <w:rFonts w:hint="default" w:ascii="Times New Roman" w:hAnsi="Times New Roman" w:eastAsia="仿宋" w:cs="Times New Roman"/>
          <w:b/>
          <w:bCs/>
          <w:color w:val="000000" w:themeColor="text1"/>
          <w:sz w:val="48"/>
          <w:szCs w:val="48"/>
          <w14:textFill>
            <w14:solidFill>
              <w14:schemeClr w14:val="tx1"/>
            </w14:solidFill>
          </w14:textFill>
        </w:rPr>
      </w:pPr>
      <w:r>
        <w:rPr>
          <w:rFonts w:hint="default" w:ascii="Times New Roman" w:hAnsi="Times New Roman" w:eastAsia="仿宋" w:cs="Times New Roman"/>
          <w:b/>
          <w:bCs/>
          <w:color w:val="000000" w:themeColor="text1"/>
          <w:sz w:val="48"/>
          <w:szCs w:val="48"/>
          <w14:textFill>
            <w14:solidFill>
              <w14:schemeClr w14:val="tx1"/>
            </w14:solidFill>
          </w14:textFill>
        </w:rPr>
        <w:t>环境影响评价公众参与说明</w:t>
      </w:r>
    </w:p>
    <w:p w14:paraId="18F88F46">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46DE35D9">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0CC997D7">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4216D0FC">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63134275">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781A9CC3">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012CD022">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77FEFD60">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1CD9766D">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38B8D5C5">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p>
    <w:p w14:paraId="1CC17B29">
      <w:pPr>
        <w:spacing w:line="360" w:lineRule="auto"/>
        <w:jc w:val="center"/>
        <w:rPr>
          <w:rFonts w:hint="default" w:ascii="Times New Roman" w:hAnsi="Times New Roman" w:eastAsia="仿宋" w:cs="Times New Roman"/>
          <w:b/>
          <w:bCs/>
          <w:color w:val="000000" w:themeColor="text1"/>
          <w:kern w:val="0"/>
          <w:sz w:val="32"/>
          <w:szCs w:val="32"/>
          <w:lang w:eastAsia="zh-CN"/>
          <w14:textFill>
            <w14:solidFill>
              <w14:schemeClr w14:val="tx1"/>
            </w14:solidFill>
          </w14:textFill>
        </w:rPr>
      </w:pPr>
      <w:r>
        <w:rPr>
          <w:rFonts w:hint="default" w:ascii="Times New Roman" w:hAnsi="Times New Roman" w:eastAsia="仿宋" w:cs="Times New Roman"/>
          <w:b/>
          <w:bCs/>
          <w:color w:val="000000" w:themeColor="text1"/>
          <w:kern w:val="0"/>
          <w:sz w:val="32"/>
          <w:szCs w:val="32"/>
          <w:lang w:eastAsia="zh-CN"/>
          <w14:textFill>
            <w14:solidFill>
              <w14:schemeClr w14:val="tx1"/>
            </w14:solidFill>
          </w14:textFill>
        </w:rPr>
        <w:t>武威金仓生物科技有限公司</w:t>
      </w:r>
    </w:p>
    <w:p w14:paraId="6AF85FE3">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r>
        <w:rPr>
          <w:rFonts w:hint="default" w:ascii="Times New Roman" w:hAnsi="Times New Roman" w:eastAsia="仿宋" w:cs="Times New Roman"/>
          <w:b/>
          <w:bCs/>
          <w:color w:val="000000" w:themeColor="text1"/>
          <w:kern w:val="0"/>
          <w:sz w:val="32"/>
          <w:szCs w:val="32"/>
          <w14:textFill>
            <w14:solidFill>
              <w14:schemeClr w14:val="tx1"/>
            </w14:solidFill>
          </w14:textFill>
        </w:rPr>
        <w:t>202</w:t>
      </w:r>
      <w:r>
        <w:rPr>
          <w:rFonts w:hint="eastAsia" w:ascii="Times New Roman" w:hAnsi="Times New Roman" w:eastAsia="仿宋" w:cs="Times New Roman"/>
          <w:b/>
          <w:bCs/>
          <w:color w:val="000000" w:themeColor="text1"/>
          <w:kern w:val="0"/>
          <w:sz w:val="32"/>
          <w:szCs w:val="32"/>
          <w:lang w:val="en-US" w:eastAsia="zh-CN"/>
          <w14:textFill>
            <w14:solidFill>
              <w14:schemeClr w14:val="tx1"/>
            </w14:solidFill>
          </w14:textFill>
        </w:rPr>
        <w:t>6</w:t>
      </w:r>
      <w:r>
        <w:rPr>
          <w:rFonts w:hint="default" w:ascii="Times New Roman" w:hAnsi="Times New Roman" w:eastAsia="仿宋" w:cs="Times New Roman"/>
          <w:b/>
          <w:bCs/>
          <w:color w:val="000000" w:themeColor="text1"/>
          <w:kern w:val="0"/>
          <w:sz w:val="32"/>
          <w:szCs w:val="32"/>
          <w14:textFill>
            <w14:solidFill>
              <w14:schemeClr w14:val="tx1"/>
            </w14:solidFill>
          </w14:textFill>
        </w:rPr>
        <w:t>年</w:t>
      </w:r>
      <w:r>
        <w:rPr>
          <w:rFonts w:hint="eastAsia" w:ascii="Times New Roman" w:hAnsi="Times New Roman" w:eastAsia="仿宋" w:cs="Times New Roman"/>
          <w:b/>
          <w:bCs/>
          <w:color w:val="000000" w:themeColor="text1"/>
          <w:kern w:val="0"/>
          <w:sz w:val="32"/>
          <w:szCs w:val="32"/>
          <w:lang w:val="en-US" w:eastAsia="zh-CN"/>
          <w14:textFill>
            <w14:solidFill>
              <w14:schemeClr w14:val="tx1"/>
            </w14:solidFill>
          </w14:textFill>
        </w:rPr>
        <w:t>8</w:t>
      </w:r>
      <w:r>
        <w:rPr>
          <w:rFonts w:hint="default" w:ascii="Times New Roman" w:hAnsi="Times New Roman" w:eastAsia="仿宋" w:cs="Times New Roman"/>
          <w:b/>
          <w:bCs/>
          <w:color w:val="000000" w:themeColor="text1"/>
          <w:kern w:val="0"/>
          <w:sz w:val="32"/>
          <w:szCs w:val="32"/>
          <w14:textFill>
            <w14:solidFill>
              <w14:schemeClr w14:val="tx1"/>
            </w14:solidFill>
          </w14:textFill>
        </w:rPr>
        <w:t>月</w:t>
      </w:r>
    </w:p>
    <w:p w14:paraId="701FB535">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B3F9B8C">
      <w:pPr>
        <w:spacing w:line="360" w:lineRule="auto"/>
        <w:jc w:val="center"/>
        <w:rPr>
          <w:rFonts w:hint="default" w:ascii="Times New Roman" w:hAnsi="Times New Roman" w:eastAsia="仿宋" w:cs="Times New Roman"/>
          <w:b/>
          <w:bCs/>
          <w:color w:val="000000" w:themeColor="text1"/>
          <w:kern w:val="0"/>
          <w:sz w:val="32"/>
          <w:szCs w:val="32"/>
          <w14:textFill>
            <w14:solidFill>
              <w14:schemeClr w14:val="tx1"/>
            </w14:solidFill>
          </w14:textFill>
        </w:rPr>
      </w:pPr>
      <w:r>
        <w:rPr>
          <w:rFonts w:hint="default" w:ascii="Times New Roman" w:hAnsi="Times New Roman" w:eastAsia="仿宋" w:cs="Times New Roman"/>
          <w:b/>
          <w:bCs/>
          <w:color w:val="000000" w:themeColor="text1"/>
          <w:kern w:val="0"/>
          <w:sz w:val="32"/>
          <w:szCs w:val="32"/>
          <w14:textFill>
            <w14:solidFill>
              <w14:schemeClr w14:val="tx1"/>
            </w14:solidFill>
          </w14:textFill>
        </w:rPr>
        <w:t>目  录</w:t>
      </w:r>
    </w:p>
    <w:p w14:paraId="22276CB0">
      <w:pPr>
        <w:pStyle w:val="10"/>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
          <w:bCs/>
          <w:color w:val="000000" w:themeColor="text1"/>
          <w:kern w:val="0"/>
          <w:sz w:val="32"/>
          <w:szCs w:val="32"/>
          <w14:textFill>
            <w14:solidFill>
              <w14:schemeClr w14:val="tx1"/>
            </w14:solidFill>
          </w14:textFill>
        </w:rPr>
        <w:fldChar w:fldCharType="begin"/>
      </w:r>
      <w:r>
        <w:rPr>
          <w:rFonts w:hint="default" w:ascii="Times New Roman" w:hAnsi="Times New Roman" w:eastAsia="仿宋" w:cs="Times New Roman"/>
          <w:b/>
          <w:bCs/>
          <w:color w:val="000000" w:themeColor="text1"/>
          <w:kern w:val="0"/>
          <w:sz w:val="32"/>
          <w:szCs w:val="32"/>
          <w14:textFill>
            <w14:solidFill>
              <w14:schemeClr w14:val="tx1"/>
            </w14:solidFill>
          </w14:textFill>
        </w:rPr>
        <w:instrText xml:space="preserve"> TOC \o "1-2" \h \z \u </w:instrText>
      </w:r>
      <w:r>
        <w:rPr>
          <w:rFonts w:hint="default" w:ascii="Times New Roman" w:hAnsi="Times New Roman" w:eastAsia="仿宋" w:cs="Times New Roman"/>
          <w:b/>
          <w:bCs/>
          <w:color w:val="000000" w:themeColor="text1"/>
          <w:kern w:val="0"/>
          <w:sz w:val="32"/>
          <w:szCs w:val="32"/>
          <w14:textFill>
            <w14:solidFill>
              <w14:schemeClr w14:val="tx1"/>
            </w14:solidFill>
          </w14:textFill>
        </w:rPr>
        <w:fldChar w:fldCharType="separate"/>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_Toc13249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14:textFill>
            <w14:solidFill>
              <w14:schemeClr w14:val="tx1"/>
            </w14:solidFill>
          </w14:textFill>
        </w:rPr>
        <w:t>1、概述</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_Toc13249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- 1 -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4F9F15D8">
      <w:pPr>
        <w:pStyle w:val="10"/>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_Toc14826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14:textFill>
            <w14:solidFill>
              <w14:schemeClr w14:val="tx1"/>
            </w14:solidFill>
          </w14:textFill>
        </w:rPr>
        <w:t>2、首次环境影响评价信息公开情况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_Toc14826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- 2 -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5824C5E3">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_Toc27296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lang w:val="en-US"/>
          <w14:textFill>
            <w14:solidFill>
              <w14:schemeClr w14:val="tx1"/>
            </w14:solidFill>
          </w14:textFill>
        </w:rPr>
        <w:t>2.1公开内容及日期</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_Toc27296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- 2 -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6A6BC35E">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_Toc5529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lang w:val="en-US"/>
          <w14:textFill>
            <w14:solidFill>
              <w14:schemeClr w14:val="tx1"/>
            </w14:solidFill>
          </w14:textFill>
        </w:rPr>
        <w:t>2.2公开方式</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_Toc5529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- 2 -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14ED576F">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_Toc2383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lang w:val="en-US"/>
          <w14:textFill>
            <w14:solidFill>
              <w14:schemeClr w14:val="tx1"/>
            </w14:solidFill>
          </w14:textFill>
        </w:rPr>
        <w:t>2.3公众意见情况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_Toc2383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- 2 -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7FAF82D5">
      <w:pPr>
        <w:pStyle w:val="10"/>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_Toc3194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14:textFill>
            <w14:solidFill>
              <w14:schemeClr w14:val="tx1"/>
            </w14:solidFill>
          </w14:textFill>
        </w:rPr>
        <w:t>3、征求意见稿公示情况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_Toc3194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- 4 -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4C8A1B32">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_Toc29572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lang w:val="en-US"/>
          <w14:textFill>
            <w14:solidFill>
              <w14:schemeClr w14:val="tx1"/>
            </w14:solidFill>
          </w14:textFill>
        </w:rPr>
        <w:t>3.1公示内容及时限</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_Toc29572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- 4 -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507EF2D2">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_Toc2677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lang w:val="en-US"/>
          <w14:textFill>
            <w14:solidFill>
              <w14:schemeClr w14:val="tx1"/>
            </w14:solidFill>
          </w14:textFill>
        </w:rPr>
        <w:t>3.2公示方式</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_Toc2677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- 4 -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72A9AF4A">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_Toc18538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lang w:val="en-US"/>
          <w14:textFill>
            <w14:solidFill>
              <w14:schemeClr w14:val="tx1"/>
            </w14:solidFill>
          </w14:textFill>
        </w:rPr>
        <w:t>3.3查阅情况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_Toc18538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- 5 -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23E3D046">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_Toc4446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sz w:val="24"/>
          <w:szCs w:val="32"/>
          <w:lang w:val="en-US"/>
          <w14:textFill>
            <w14:solidFill>
              <w14:schemeClr w14:val="tx1"/>
            </w14:solidFill>
          </w14:textFill>
        </w:rPr>
        <w:t>3.4公众意见情况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_Toc4446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- 5 -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26B1EBAB">
      <w:pPr>
        <w:pStyle w:val="10"/>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_Toc19572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bCs/>
          <w:color w:val="000000" w:themeColor="text1"/>
          <w:sz w:val="24"/>
          <w:szCs w:val="52"/>
          <w14:textFill>
            <w14:solidFill>
              <w14:schemeClr w14:val="tx1"/>
            </w14:solidFill>
          </w14:textFill>
        </w:rPr>
        <w:t>4、公众意见处理情况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_Toc19572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- 8 -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7E73C95C">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_Toc15888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kern w:val="0"/>
          <w:sz w:val="24"/>
          <w:szCs w:val="32"/>
          <w14:textFill>
            <w14:solidFill>
              <w14:schemeClr w14:val="tx1"/>
            </w14:solidFill>
          </w14:textFill>
        </w:rPr>
        <w:t>4.1公众意见概述及分析</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_Toc15888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- 8 -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2B46269F">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_Toc4760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kern w:val="0"/>
          <w:sz w:val="24"/>
          <w:szCs w:val="32"/>
          <w14:textFill>
            <w14:solidFill>
              <w14:schemeClr w14:val="tx1"/>
            </w14:solidFill>
          </w14:textFill>
        </w:rPr>
        <w:t>4.2公众意见采纳情况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_Toc4760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- 8 -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1EEA06BE">
      <w:pPr>
        <w:pStyle w:val="16"/>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_Toc8985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color w:val="000000" w:themeColor="text1"/>
          <w:kern w:val="0"/>
          <w:sz w:val="24"/>
          <w:szCs w:val="32"/>
          <w14:textFill>
            <w14:solidFill>
              <w14:schemeClr w14:val="tx1"/>
            </w14:solidFill>
          </w14:textFill>
        </w:rPr>
        <w:t>4.3公众意见未采纳情况</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_Toc8985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- 8 -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069EFC0D">
      <w:pPr>
        <w:pStyle w:val="10"/>
        <w:tabs>
          <w:tab w:val="right" w:leader="dot" w:pos="8306"/>
        </w:tabs>
        <w:spacing w:line="360" w:lineRule="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_Toc13617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bCs/>
          <w:color w:val="000000" w:themeColor="text1"/>
          <w:sz w:val="24"/>
          <w:szCs w:val="52"/>
          <w:lang w:val="en-US" w:eastAsia="zh-CN"/>
          <w14:textFill>
            <w14:solidFill>
              <w14:schemeClr w14:val="tx1"/>
            </w14:solidFill>
          </w14:textFill>
        </w:rPr>
        <w:t>5</w:t>
      </w:r>
      <w:r>
        <w:rPr>
          <w:rFonts w:hint="default" w:ascii="Times New Roman" w:hAnsi="Times New Roman" w:eastAsia="仿宋" w:cs="Times New Roman"/>
          <w:bCs/>
          <w:color w:val="000000" w:themeColor="text1"/>
          <w:sz w:val="24"/>
          <w:szCs w:val="52"/>
          <w14:textFill>
            <w14:solidFill>
              <w14:schemeClr w14:val="tx1"/>
            </w14:solidFill>
          </w14:textFill>
        </w:rPr>
        <w:t>、其他</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_Toc13617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- 8 -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20B642D3">
      <w:pPr>
        <w:pStyle w:val="10"/>
        <w:tabs>
          <w:tab w:val="right" w:leader="dot" w:pos="8306"/>
        </w:tabs>
        <w:spacing w:line="36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begin"/>
      </w:r>
      <w:r>
        <w:rPr>
          <w:rFonts w:hint="default" w:ascii="Times New Roman" w:hAnsi="Times New Roman" w:eastAsia="仿宋" w:cs="Times New Roman"/>
          <w:bCs/>
          <w:color w:val="000000" w:themeColor="text1"/>
          <w:kern w:val="0"/>
          <w:sz w:val="24"/>
          <w:szCs w:val="40"/>
          <w14:textFill>
            <w14:solidFill>
              <w14:schemeClr w14:val="tx1"/>
            </w14:solidFill>
          </w14:textFill>
        </w:rPr>
        <w:instrText xml:space="preserve"> HYPERLINK \l _Toc20879 </w:instrText>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separate"/>
      </w:r>
      <w:r>
        <w:rPr>
          <w:rFonts w:hint="default" w:ascii="Times New Roman" w:hAnsi="Times New Roman" w:eastAsia="仿宋" w:cs="Times New Roman"/>
          <w:bCs/>
          <w:color w:val="000000" w:themeColor="text1"/>
          <w:sz w:val="24"/>
          <w:szCs w:val="52"/>
          <w:lang w:val="en-US" w:eastAsia="zh-CN"/>
          <w14:textFill>
            <w14:solidFill>
              <w14:schemeClr w14:val="tx1"/>
            </w14:solidFill>
          </w14:textFill>
        </w:rPr>
        <w:t>6</w:t>
      </w:r>
      <w:r>
        <w:rPr>
          <w:rFonts w:hint="default" w:ascii="Times New Roman" w:hAnsi="Times New Roman" w:eastAsia="仿宋" w:cs="Times New Roman"/>
          <w:bCs/>
          <w:color w:val="000000" w:themeColor="text1"/>
          <w:sz w:val="24"/>
          <w:szCs w:val="52"/>
          <w14:textFill>
            <w14:solidFill>
              <w14:schemeClr w14:val="tx1"/>
            </w14:solidFill>
          </w14:textFill>
        </w:rPr>
        <w:t>、诚信承诺</w:t>
      </w:r>
      <w:r>
        <w:rPr>
          <w:rFonts w:hint="default" w:ascii="Times New Roman" w:hAnsi="Times New Roman" w:cs="Times New Roman"/>
          <w:color w:val="000000" w:themeColor="text1"/>
          <w:sz w:val="24"/>
          <w:szCs w:val="32"/>
          <w14:textFill>
            <w14:solidFill>
              <w14:schemeClr w14:val="tx1"/>
            </w14:solidFill>
          </w14:textFill>
        </w:rPr>
        <w:tab/>
      </w:r>
      <w:r>
        <w:rPr>
          <w:rFonts w:hint="default" w:ascii="Times New Roman" w:hAnsi="Times New Roman" w:cs="Times New Roman"/>
          <w:color w:val="000000" w:themeColor="text1"/>
          <w:sz w:val="24"/>
          <w:szCs w:val="32"/>
          <w14:textFill>
            <w14:solidFill>
              <w14:schemeClr w14:val="tx1"/>
            </w14:solidFill>
          </w14:textFill>
        </w:rPr>
        <w:fldChar w:fldCharType="begin"/>
      </w:r>
      <w:r>
        <w:rPr>
          <w:rFonts w:hint="default" w:ascii="Times New Roman" w:hAnsi="Times New Roman" w:cs="Times New Roman"/>
          <w:color w:val="000000" w:themeColor="text1"/>
          <w:sz w:val="24"/>
          <w:szCs w:val="32"/>
          <w14:textFill>
            <w14:solidFill>
              <w14:schemeClr w14:val="tx1"/>
            </w14:solidFill>
          </w14:textFill>
        </w:rPr>
        <w:instrText xml:space="preserve"> PAGEREF _Toc20879 \h </w:instrText>
      </w:r>
      <w:r>
        <w:rPr>
          <w:rFonts w:hint="default" w:ascii="Times New Roman" w:hAnsi="Times New Roman" w:cs="Times New Roman"/>
          <w:color w:val="000000" w:themeColor="text1"/>
          <w:sz w:val="24"/>
          <w:szCs w:val="32"/>
          <w14:textFill>
            <w14:solidFill>
              <w14:schemeClr w14:val="tx1"/>
            </w14:solidFill>
          </w14:textFill>
        </w:rPr>
        <w:fldChar w:fldCharType="separate"/>
      </w:r>
      <w:r>
        <w:rPr>
          <w:rFonts w:hint="default" w:ascii="Times New Roman" w:hAnsi="Times New Roman" w:cs="Times New Roman"/>
          <w:color w:val="000000" w:themeColor="text1"/>
          <w:sz w:val="24"/>
          <w:szCs w:val="32"/>
          <w14:textFill>
            <w14:solidFill>
              <w14:schemeClr w14:val="tx1"/>
            </w14:solidFill>
          </w14:textFill>
        </w:rPr>
        <w:t>- 8 -</w:t>
      </w:r>
      <w:r>
        <w:rPr>
          <w:rFonts w:hint="default" w:ascii="Times New Roman" w:hAnsi="Times New Roman" w:cs="Times New Roman"/>
          <w:color w:val="000000" w:themeColor="text1"/>
          <w:sz w:val="24"/>
          <w:szCs w:val="32"/>
          <w14:textFill>
            <w14:solidFill>
              <w14:schemeClr w14:val="tx1"/>
            </w14:solidFill>
          </w14:textFill>
        </w:rPr>
        <w:fldChar w:fldCharType="end"/>
      </w:r>
      <w:r>
        <w:rPr>
          <w:rFonts w:hint="default" w:ascii="Times New Roman" w:hAnsi="Times New Roman" w:eastAsia="仿宋" w:cs="Times New Roman"/>
          <w:bCs/>
          <w:color w:val="000000" w:themeColor="text1"/>
          <w:kern w:val="0"/>
          <w:sz w:val="24"/>
          <w:szCs w:val="40"/>
          <w14:textFill>
            <w14:solidFill>
              <w14:schemeClr w14:val="tx1"/>
            </w14:solidFill>
          </w14:textFill>
        </w:rPr>
        <w:fldChar w:fldCharType="end"/>
      </w:r>
    </w:p>
    <w:p w14:paraId="27D4419A">
      <w:pPr>
        <w:spacing w:line="360" w:lineRule="auto"/>
        <w:jc w:val="center"/>
        <w:rPr>
          <w:rFonts w:hint="default" w:ascii="Times New Roman" w:hAnsi="Times New Roman" w:eastAsia="仿宋" w:cs="Times New Roman"/>
          <w:b/>
          <w:bCs/>
          <w:color w:val="000000" w:themeColor="text1"/>
          <w:kern w:val="0"/>
          <w:sz w:val="24"/>
          <w:szCs w:val="24"/>
          <w14:textFill>
            <w14:solidFill>
              <w14:schemeClr w14:val="tx1"/>
            </w14:solidFill>
          </w14:textFill>
        </w:rPr>
      </w:pPr>
      <w:r>
        <w:rPr>
          <w:rFonts w:hint="default" w:ascii="Times New Roman" w:hAnsi="Times New Roman" w:eastAsia="仿宋" w:cs="Times New Roman"/>
          <w:bCs/>
          <w:color w:val="000000" w:themeColor="text1"/>
          <w:kern w:val="0"/>
          <w:szCs w:val="32"/>
          <w14:textFill>
            <w14:solidFill>
              <w14:schemeClr w14:val="tx1"/>
            </w14:solidFill>
          </w14:textFill>
        </w:rPr>
        <w:fldChar w:fldCharType="end"/>
      </w:r>
    </w:p>
    <w:p w14:paraId="462C7240">
      <w:pPr>
        <w:spacing w:line="360" w:lineRule="auto"/>
        <w:rPr>
          <w:rFonts w:hint="default" w:ascii="Times New Roman" w:hAnsi="Times New Roman" w:eastAsia="仿宋" w:cs="Times New Roman"/>
          <w:color w:val="000000" w:themeColor="text1"/>
          <w:sz w:val="24"/>
          <w:szCs w:val="24"/>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84D575E">
      <w:pPr>
        <w:pStyle w:val="4"/>
        <w:spacing w:line="360" w:lineRule="auto"/>
        <w:rPr>
          <w:rFonts w:hint="default" w:ascii="Times New Roman" w:hAnsi="Times New Roman" w:eastAsia="仿宋" w:cs="Times New Roman"/>
          <w:color w:val="000000" w:themeColor="text1"/>
          <w14:textFill>
            <w14:solidFill>
              <w14:schemeClr w14:val="tx1"/>
            </w14:solidFill>
          </w14:textFill>
        </w:rPr>
      </w:pPr>
      <w:bookmarkStart w:id="0" w:name="_Toc13249"/>
      <w:r>
        <w:rPr>
          <w:rFonts w:hint="default" w:ascii="Times New Roman" w:hAnsi="Times New Roman" w:eastAsia="仿宋" w:cs="Times New Roman"/>
          <w:color w:val="000000" w:themeColor="text1"/>
          <w14:textFill>
            <w14:solidFill>
              <w14:schemeClr w14:val="tx1"/>
            </w14:solidFill>
          </w14:textFill>
        </w:rPr>
        <w:t>1、概述</w:t>
      </w:r>
      <w:bookmarkEnd w:id="0"/>
    </w:p>
    <w:p w14:paraId="59A33AB7">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bCs/>
          <w:color w:val="000000" w:themeColor="text1"/>
          <w:kern w:val="0"/>
          <w:sz w:val="24"/>
          <w14:textFill>
            <w14:solidFill>
              <w14:schemeClr w14:val="tx1"/>
            </w14:solidFill>
          </w14:textFill>
        </w:rPr>
        <w:t>拟建项目位于武威民勤红砂岗工业集中区武威金仓生物科技有限公司厂区内，生产区中心地理坐标为东经102.577864926°，北纬38.948243579°，拟建项目车间预留场地位于厂区南侧。</w:t>
      </w:r>
      <w:r>
        <w:rPr>
          <w:rFonts w:hint="default" w:ascii="Times New Roman" w:hAnsi="Times New Roman" w:eastAsia="仿宋" w:cs="Times New Roman"/>
          <w:bCs/>
          <w:color w:val="000000" w:themeColor="text1"/>
          <w:kern w:val="0"/>
          <w:sz w:val="24"/>
          <w14:textFill>
            <w14:solidFill>
              <w14:schemeClr w14:val="tx1"/>
            </w14:solidFill>
          </w14:textFill>
        </w:rPr>
        <w:t>拟建项目车间预留场地位于厂区南侧。项目投资额3070.51万元，其中环境保护重点设备及其他设施设备投资额为160万元，占总投资额的5.21%；本项目环境保护重点设备投资额34万元，占工程总投资的1.10%</w:t>
      </w:r>
      <w:bookmarkStart w:id="28" w:name="_GoBack"/>
      <w:bookmarkEnd w:id="28"/>
      <w:r>
        <w:rPr>
          <w:rFonts w:hint="default" w:ascii="Times New Roman" w:hAnsi="Times New Roman" w:eastAsia="仿宋" w:cs="Times New Roman"/>
          <w:bCs/>
          <w:color w:val="000000" w:themeColor="text1"/>
          <w:kern w:val="0"/>
          <w:sz w:val="24"/>
          <w14:textFill>
            <w14:solidFill>
              <w14:schemeClr w14:val="tx1"/>
            </w14:solidFill>
          </w14:textFill>
        </w:rPr>
        <w:t>，建设</w:t>
      </w:r>
      <w:r>
        <w:rPr>
          <w:rFonts w:hint="default" w:ascii="Times New Roman" w:hAnsi="Times New Roman" w:eastAsia="仿宋" w:cs="Times New Roman"/>
          <w:bCs/>
          <w:color w:val="000000" w:themeColor="text1"/>
          <w:kern w:val="0"/>
          <w:sz w:val="24"/>
          <w:lang w:eastAsia="zh-CN"/>
          <w14:textFill>
            <w14:solidFill>
              <w14:schemeClr w14:val="tx1"/>
            </w14:solidFill>
          </w14:textFill>
        </w:rPr>
        <w:t>武威金仓生物科技有限公司三氯硫磷、0-二苯基膦苯甲酸（PP）生产线扩建并自动化提升项目</w:t>
      </w:r>
      <w:r>
        <w:rPr>
          <w:rFonts w:hint="default" w:ascii="Times New Roman" w:hAnsi="Times New Roman" w:eastAsia="仿宋" w:cs="Times New Roman"/>
          <w:bCs/>
          <w:color w:val="000000" w:themeColor="text1"/>
          <w:kern w:val="0"/>
          <w:sz w:val="24"/>
          <w14:textFill>
            <w14:solidFill>
              <w14:schemeClr w14:val="tx1"/>
            </w14:solidFill>
          </w14:textFill>
        </w:rPr>
        <w:t>。本工程的建设，对经济效益和社会效益也有较强的推动作用。工程布置及其开发方式与</w:t>
      </w:r>
      <w:r>
        <w:rPr>
          <w:rFonts w:hint="default" w:ascii="Times New Roman" w:hAnsi="Times New Roman" w:eastAsia="仿宋" w:cs="Times New Roman"/>
          <w:bCs/>
          <w:color w:val="000000" w:themeColor="text1"/>
          <w:kern w:val="0"/>
          <w:sz w:val="24"/>
          <w:lang w:eastAsia="zh-CN"/>
          <w14:textFill>
            <w14:solidFill>
              <w14:schemeClr w14:val="tx1"/>
            </w14:solidFill>
          </w14:textFill>
        </w:rPr>
        <w:t>园区</w:t>
      </w:r>
      <w:r>
        <w:rPr>
          <w:rFonts w:hint="default" w:ascii="Times New Roman" w:hAnsi="Times New Roman" w:eastAsia="仿宋" w:cs="Times New Roman"/>
          <w:bCs/>
          <w:color w:val="000000" w:themeColor="text1"/>
          <w:kern w:val="0"/>
          <w:sz w:val="24"/>
          <w14:textFill>
            <w14:solidFill>
              <w14:schemeClr w14:val="tx1"/>
            </w14:solidFill>
          </w14:textFill>
        </w:rPr>
        <w:t>规划的内容基本一致，符合</w:t>
      </w:r>
      <w:r>
        <w:rPr>
          <w:rFonts w:hint="default" w:ascii="Times New Roman" w:hAnsi="Times New Roman" w:eastAsia="仿宋" w:cs="Times New Roman"/>
          <w:bCs/>
          <w:color w:val="000000" w:themeColor="text1"/>
          <w:kern w:val="0"/>
          <w:sz w:val="24"/>
          <w:lang w:eastAsia="zh-CN"/>
          <w14:textFill>
            <w14:solidFill>
              <w14:schemeClr w14:val="tx1"/>
            </w14:solidFill>
          </w14:textFill>
        </w:rPr>
        <w:t>园区</w:t>
      </w:r>
      <w:r>
        <w:rPr>
          <w:rFonts w:hint="default" w:ascii="Times New Roman" w:hAnsi="Times New Roman" w:eastAsia="仿宋" w:cs="Times New Roman"/>
          <w:bCs/>
          <w:color w:val="000000" w:themeColor="text1"/>
          <w:kern w:val="0"/>
          <w:sz w:val="24"/>
          <w14:textFill>
            <w14:solidFill>
              <w14:schemeClr w14:val="tx1"/>
            </w14:solidFill>
          </w14:textFill>
        </w:rPr>
        <w:t>规划要求。</w:t>
      </w:r>
    </w:p>
    <w:p w14:paraId="0632F842">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根据《建设项目环境影响评价技术导则 总纲（HJ2.1-2016）》前言中要求，公众参与和环境影响评价文件编制工作分离。根据《环境影响评价公众参与办法》（生态环境部令 第4号）等法律法规规定，建设单位（</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w:t>
      </w:r>
      <w:r>
        <w:rPr>
          <w:rFonts w:hint="default" w:ascii="Times New Roman" w:hAnsi="Times New Roman" w:eastAsia="仿宋" w:cs="Times New Roman"/>
          <w:color w:val="000000" w:themeColor="text1"/>
          <w:sz w:val="24"/>
          <w14:textFill>
            <w14:solidFill>
              <w14:schemeClr w14:val="tx1"/>
            </w14:solidFill>
          </w14:textFill>
        </w:rPr>
        <w:t>）为项目环境影响评价公众参与的实施主体。</w:t>
      </w:r>
    </w:p>
    <w:p w14:paraId="7954FA0F">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（1）第一阶段</w:t>
      </w:r>
    </w:p>
    <w:p w14:paraId="05CA15FB">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w:t>
      </w:r>
      <w:r>
        <w:rPr>
          <w:rFonts w:hint="default" w:ascii="Times New Roman" w:hAnsi="Times New Roman" w:eastAsia="仿宋" w:cs="Times New Roman"/>
          <w:color w:val="000000" w:themeColor="text1"/>
          <w:sz w:val="24"/>
          <w14:textFill>
            <w14:solidFill>
              <w14:schemeClr w14:val="tx1"/>
            </w14:solidFill>
          </w14:textFill>
        </w:rPr>
        <w:t>委托环评任务后于202</w:t>
      </w:r>
      <w:r>
        <w:rPr>
          <w:rFonts w:hint="default" w:ascii="Times New Roman" w:hAnsi="Times New Roman" w:eastAsia="仿宋" w:cs="Times New Roman"/>
          <w:color w:val="000000" w:themeColor="text1"/>
          <w:sz w:val="24"/>
          <w:lang w:val="en-US" w:eastAsia="zh-CN"/>
          <w14:textFill>
            <w14:solidFill>
              <w14:schemeClr w14:val="tx1"/>
            </w14:solidFill>
          </w14:textFill>
        </w:rPr>
        <w:t>3</w:t>
      </w:r>
      <w:r>
        <w:rPr>
          <w:rFonts w:hint="default" w:ascii="Times New Roman" w:hAnsi="Times New Roman" w:eastAsia="仿宋" w:cs="Times New Roman"/>
          <w:color w:val="000000" w:themeColor="text1"/>
          <w:sz w:val="24"/>
          <w14:textFill>
            <w14:solidFill>
              <w14:schemeClr w14:val="tx1"/>
            </w14:solidFill>
          </w14:textFill>
        </w:rPr>
        <w:t>年</w:t>
      </w:r>
      <w:r>
        <w:rPr>
          <w:rFonts w:hint="default" w:ascii="Times New Roman" w:hAnsi="Times New Roman" w:eastAsia="仿宋" w:cs="Times New Roman"/>
          <w:color w:val="000000" w:themeColor="text1"/>
          <w:sz w:val="24"/>
          <w:lang w:val="en-US" w:eastAsia="zh-CN"/>
          <w14:textFill>
            <w14:solidFill>
              <w14:schemeClr w14:val="tx1"/>
            </w14:solidFill>
          </w14:textFill>
        </w:rPr>
        <w:t>11月22</w:t>
      </w:r>
      <w:r>
        <w:rPr>
          <w:rFonts w:hint="default" w:ascii="Times New Roman" w:hAnsi="Times New Roman" w:eastAsia="仿宋" w:cs="Times New Roman"/>
          <w:color w:val="000000" w:themeColor="text1"/>
          <w:sz w:val="24"/>
          <w14:textFill>
            <w14:solidFill>
              <w14:schemeClr w14:val="tx1"/>
            </w14:solidFill>
          </w14:textFill>
        </w:rPr>
        <w:t>日在（</w:t>
      </w:r>
      <w:r>
        <w:rPr>
          <w:rFonts w:hint="default" w:ascii="Times New Roman" w:hAnsi="Times New Roman" w:eastAsia="仿宋" w:cs="Times New Roman"/>
          <w:color w:val="000000" w:themeColor="text1"/>
          <w:sz w:val="24"/>
          <w:lang w:eastAsia="zh-CN"/>
          <w14:textFill>
            <w14:solidFill>
              <w14:schemeClr w14:val="tx1"/>
            </w14:solidFill>
          </w14:textFill>
        </w:rPr>
        <w:t>http://www.jcbiotech.com.cn/col.jsp?id=136</w:t>
      </w:r>
      <w:r>
        <w:rPr>
          <w:rFonts w:hint="default" w:ascii="Times New Roman" w:hAnsi="Times New Roman" w:eastAsia="仿宋" w:cs="Times New Roman"/>
          <w:color w:val="000000" w:themeColor="text1"/>
          <w:sz w:val="24"/>
          <w14:textFill>
            <w14:solidFill>
              <w14:schemeClr w14:val="tx1"/>
            </w14:solidFill>
          </w14:textFill>
        </w:rPr>
        <w:t>）网站上进行了第一次信息公开。第一次公示内容及过程符合《环境影响评价公众参与暂行办法》的相关要求。</w:t>
      </w:r>
    </w:p>
    <w:p w14:paraId="6EA19E21">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（2）第二阶段</w:t>
      </w:r>
    </w:p>
    <w:p w14:paraId="744EF12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武威金仓生物科技有限公司三氯硫磷、0-二苯基膦苯甲酸（PP）生产线扩建并自动化提升项目</w:t>
      </w:r>
      <w:r>
        <w:rPr>
          <w:rFonts w:hint="default" w:ascii="Times New Roman" w:hAnsi="Times New Roman" w:eastAsia="仿宋" w:cs="Times New Roman"/>
          <w:color w:val="000000" w:themeColor="text1"/>
          <w:sz w:val="24"/>
          <w14:textFill>
            <w14:solidFill>
              <w14:schemeClr w14:val="tx1"/>
            </w14:solidFill>
          </w14:textFill>
        </w:rPr>
        <w:t>环境影响报告书（征求意见稿）》（以下简称“征求意见稿”）编制完成后，分别于</w:t>
      </w:r>
      <w:r>
        <w:rPr>
          <w:rFonts w:hint="default" w:ascii="Times New Roman" w:hAnsi="Times New Roman" w:eastAsia="仿宋" w:cs="Times New Roman"/>
          <w:color w:val="000000" w:themeColor="text1"/>
          <w:sz w:val="24"/>
          <w:lang w:eastAsia="zh-CN"/>
          <w14:textFill>
            <w14:solidFill>
              <w14:schemeClr w14:val="tx1"/>
            </w14:solidFill>
          </w14:textFill>
        </w:rPr>
        <w:t>202</w:t>
      </w:r>
      <w:r>
        <w:rPr>
          <w:rFonts w:hint="default" w:ascii="Times New Roman" w:hAnsi="Times New Roman" w:eastAsia="仿宋" w:cs="Times New Roman"/>
          <w:color w:val="000000" w:themeColor="text1"/>
          <w:sz w:val="24"/>
          <w:lang w:val="en-US" w:eastAsia="zh-CN"/>
          <w14:textFill>
            <w14:solidFill>
              <w14:schemeClr w14:val="tx1"/>
            </w14:solidFill>
          </w14:textFill>
        </w:rPr>
        <w:t>4</w:t>
      </w:r>
      <w:r>
        <w:rPr>
          <w:rFonts w:hint="default" w:ascii="Times New Roman" w:hAnsi="Times New Roman" w:eastAsia="仿宋" w:cs="Times New Roman"/>
          <w:color w:val="000000" w:themeColor="text1"/>
          <w:sz w:val="24"/>
          <w:lang w:eastAsia="zh-CN"/>
          <w14:textFill>
            <w14:solidFill>
              <w14:schemeClr w14:val="tx1"/>
            </w14:solidFill>
          </w14:textFill>
        </w:rPr>
        <w:t>年</w:t>
      </w:r>
      <w:r>
        <w:rPr>
          <w:rFonts w:hint="default" w:ascii="Times New Roman" w:hAnsi="Times New Roman" w:eastAsia="仿宋" w:cs="Times New Roman"/>
          <w:color w:val="000000" w:themeColor="text1"/>
          <w:sz w:val="24"/>
          <w:lang w:val="en-US" w:eastAsia="zh-CN"/>
          <w14:textFill>
            <w14:solidFill>
              <w14:schemeClr w14:val="tx1"/>
            </w14:solidFill>
          </w14:textFill>
        </w:rPr>
        <w:t>6</w:t>
      </w:r>
      <w:r>
        <w:rPr>
          <w:rFonts w:hint="default" w:ascii="Times New Roman" w:hAnsi="Times New Roman" w:eastAsia="仿宋" w:cs="Times New Roman"/>
          <w:color w:val="000000" w:themeColor="text1"/>
          <w:sz w:val="24"/>
          <w:lang w:eastAsia="zh-CN"/>
          <w14:textFill>
            <w14:solidFill>
              <w14:schemeClr w14:val="tx1"/>
            </w14:solidFill>
          </w14:textFill>
        </w:rPr>
        <w:t>月</w:t>
      </w:r>
      <w:r>
        <w:rPr>
          <w:rFonts w:hint="default" w:ascii="Times New Roman" w:hAnsi="Times New Roman" w:eastAsia="仿宋" w:cs="Times New Roman"/>
          <w:color w:val="000000" w:themeColor="text1"/>
          <w:sz w:val="24"/>
          <w:lang w:val="en-US" w:eastAsia="zh-CN"/>
          <w14:textFill>
            <w14:solidFill>
              <w14:schemeClr w14:val="tx1"/>
            </w14:solidFill>
          </w14:textFill>
        </w:rPr>
        <w:t>11</w:t>
      </w:r>
      <w:r>
        <w:rPr>
          <w:rFonts w:hint="default" w:ascii="Times New Roman" w:hAnsi="Times New Roman" w:eastAsia="仿宋" w:cs="Times New Roman"/>
          <w:color w:val="000000" w:themeColor="text1"/>
          <w:sz w:val="24"/>
          <w:lang w:eastAsia="zh-CN"/>
          <w14:textFill>
            <w14:solidFill>
              <w14:schemeClr w14:val="tx1"/>
            </w14:solidFill>
          </w14:textFill>
        </w:rPr>
        <w:t>日</w:t>
      </w:r>
      <w:r>
        <w:rPr>
          <w:rFonts w:hint="default" w:ascii="Times New Roman" w:hAnsi="Times New Roman" w:eastAsia="仿宋" w:cs="Times New Roman"/>
          <w:color w:val="000000" w:themeColor="text1"/>
          <w:sz w:val="24"/>
          <w14:textFill>
            <w14:solidFill>
              <w14:schemeClr w14:val="tx1"/>
            </w14:solidFill>
          </w14:textFill>
        </w:rPr>
        <w:t>、</w:t>
      </w:r>
      <w:r>
        <w:rPr>
          <w:rFonts w:hint="default" w:ascii="Times New Roman" w:hAnsi="Times New Roman" w:eastAsia="仿宋" w:cs="Times New Roman"/>
          <w:color w:val="000000" w:themeColor="text1"/>
          <w:sz w:val="24"/>
          <w:lang w:eastAsia="zh-CN"/>
          <w14:textFill>
            <w14:solidFill>
              <w14:schemeClr w14:val="tx1"/>
            </w14:solidFill>
          </w14:textFill>
        </w:rPr>
        <w:t>6月14日、6月19日</w:t>
      </w:r>
      <w:r>
        <w:rPr>
          <w:rFonts w:hint="default" w:ascii="Times New Roman" w:hAnsi="Times New Roman" w:eastAsia="仿宋" w:cs="Times New Roman"/>
          <w:color w:val="000000" w:themeColor="text1"/>
          <w:sz w:val="24"/>
          <w14:textFill>
            <w14:solidFill>
              <w14:schemeClr w14:val="tx1"/>
            </w14:solidFill>
          </w14:textFill>
        </w:rPr>
        <w:t>将征求意见稿信息通过网站（</w:t>
      </w:r>
      <w:r>
        <w:rPr>
          <w:rFonts w:hint="default" w:ascii="Times New Roman" w:hAnsi="Times New Roman" w:eastAsia="仿宋" w:cs="Times New Roman"/>
          <w:color w:val="000000" w:themeColor="text1"/>
          <w:sz w:val="24"/>
          <w:lang w:eastAsia="zh-CN"/>
          <w14:textFill>
            <w14:solidFill>
              <w14:schemeClr w14:val="tx1"/>
            </w14:solidFill>
          </w14:textFill>
        </w:rPr>
        <w:t>http://www.jcbiotech.com.cn/col.jsp?id=150</w:t>
      </w:r>
      <w:r>
        <w:rPr>
          <w:rFonts w:hint="default" w:ascii="Times New Roman" w:hAnsi="Times New Roman" w:eastAsia="仿宋" w:cs="Times New Roman"/>
          <w:color w:val="000000" w:themeColor="text1"/>
          <w:sz w:val="24"/>
          <w14:textFill>
            <w14:solidFill>
              <w14:schemeClr w14:val="tx1"/>
            </w14:solidFill>
          </w14:textFill>
        </w:rPr>
        <w:t>）、报纸等方式进行信息公开，告知了征求意见的内容。本次征求意见的期限为10个工作日。征求意见内容、过程及途径符合《环境影响评价公众参与办法》的相关要求。</w:t>
      </w:r>
    </w:p>
    <w:p w14:paraId="75D6DD03">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（3）第三阶段</w:t>
      </w:r>
    </w:p>
    <w:p w14:paraId="1B2D0C41">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对收集的公众意见进行整理、汇总，形成了《</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武威金仓生物科技有限公司三氯硫磷、0-二苯基膦苯甲酸（PP）生产线扩建并自动化提升项目</w:t>
      </w:r>
      <w:r>
        <w:rPr>
          <w:rFonts w:hint="default" w:ascii="Times New Roman" w:hAnsi="Times New Roman" w:eastAsia="仿宋" w:cs="Times New Roman"/>
          <w:color w:val="000000" w:themeColor="text1"/>
          <w:sz w:val="24"/>
          <w14:textFill>
            <w14:solidFill>
              <w14:schemeClr w14:val="tx1"/>
            </w14:solidFill>
          </w14:textFill>
        </w:rPr>
        <w:t>环境影响评价公众参与说明》。</w:t>
      </w:r>
    </w:p>
    <w:p w14:paraId="584C9B0B">
      <w:pPr>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br w:type="page"/>
      </w:r>
    </w:p>
    <w:p w14:paraId="07BDB898">
      <w:pPr>
        <w:pStyle w:val="4"/>
        <w:spacing w:line="360" w:lineRule="auto"/>
        <w:rPr>
          <w:rFonts w:hint="default" w:ascii="Times New Roman" w:hAnsi="Times New Roman" w:eastAsia="仿宋" w:cs="Times New Roman"/>
          <w:color w:val="000000" w:themeColor="text1"/>
          <w14:textFill>
            <w14:solidFill>
              <w14:schemeClr w14:val="tx1"/>
            </w14:solidFill>
          </w14:textFill>
        </w:rPr>
      </w:pPr>
      <w:bookmarkStart w:id="1" w:name="_Toc14826"/>
      <w:r>
        <w:rPr>
          <w:rFonts w:hint="default" w:ascii="Times New Roman" w:hAnsi="Times New Roman" w:eastAsia="仿宋" w:cs="Times New Roman"/>
          <w:color w:val="000000" w:themeColor="text1"/>
          <w14:textFill>
            <w14:solidFill>
              <w14:schemeClr w14:val="tx1"/>
            </w14:solidFill>
          </w14:textFill>
        </w:rPr>
        <w:t>2、首次环境影响评价信息公开情况</w:t>
      </w:r>
      <w:bookmarkEnd w:id="1"/>
    </w:p>
    <w:p w14:paraId="0ABABE50">
      <w:pPr>
        <w:pStyle w:val="5"/>
        <w:spacing w:line="360" w:lineRule="auto"/>
        <w:ind w:left="0" w:firstLine="0"/>
        <w:rPr>
          <w:rFonts w:hint="default" w:ascii="Times New Roman" w:hAnsi="Times New Roman" w:eastAsia="仿宋" w:cs="Times New Roman"/>
          <w:color w:val="000000" w:themeColor="text1"/>
          <w:lang w:val="en-US"/>
          <w14:textFill>
            <w14:solidFill>
              <w14:schemeClr w14:val="tx1"/>
            </w14:solidFill>
          </w14:textFill>
        </w:rPr>
      </w:pPr>
      <w:bookmarkStart w:id="2" w:name="_Toc27296"/>
      <w:r>
        <w:rPr>
          <w:rFonts w:hint="default" w:ascii="Times New Roman" w:hAnsi="Times New Roman" w:eastAsia="仿宋" w:cs="Times New Roman"/>
          <w:color w:val="000000" w:themeColor="text1"/>
          <w:lang w:val="en-US"/>
          <w14:textFill>
            <w14:solidFill>
              <w14:schemeClr w14:val="tx1"/>
            </w14:solidFill>
          </w14:textFill>
        </w:rPr>
        <w:t>2.1公开内容及日期</w:t>
      </w:r>
      <w:bookmarkEnd w:id="2"/>
    </w:p>
    <w:p w14:paraId="7E376A35">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w:t>
      </w:r>
      <w:r>
        <w:rPr>
          <w:rFonts w:hint="default" w:ascii="Times New Roman" w:hAnsi="Times New Roman" w:eastAsia="仿宋" w:cs="Times New Roman"/>
          <w:color w:val="000000" w:themeColor="text1"/>
          <w:sz w:val="24"/>
          <w14:textFill>
            <w14:solidFill>
              <w14:schemeClr w14:val="tx1"/>
            </w14:solidFill>
          </w14:textFill>
        </w:rPr>
        <w:t>委托环评任务后于202</w:t>
      </w:r>
      <w:r>
        <w:rPr>
          <w:rFonts w:hint="default" w:ascii="Times New Roman" w:hAnsi="Times New Roman" w:eastAsia="仿宋" w:cs="Times New Roman"/>
          <w:color w:val="000000" w:themeColor="text1"/>
          <w:sz w:val="24"/>
          <w:lang w:val="en-US" w:eastAsia="zh-CN"/>
          <w14:textFill>
            <w14:solidFill>
              <w14:schemeClr w14:val="tx1"/>
            </w14:solidFill>
          </w14:textFill>
        </w:rPr>
        <w:t>3</w:t>
      </w:r>
      <w:r>
        <w:rPr>
          <w:rFonts w:hint="default" w:ascii="Times New Roman" w:hAnsi="Times New Roman" w:eastAsia="仿宋" w:cs="Times New Roman"/>
          <w:color w:val="000000" w:themeColor="text1"/>
          <w:sz w:val="24"/>
          <w14:textFill>
            <w14:solidFill>
              <w14:schemeClr w14:val="tx1"/>
            </w14:solidFill>
          </w14:textFill>
        </w:rPr>
        <w:t>年</w:t>
      </w:r>
      <w:r>
        <w:rPr>
          <w:rFonts w:hint="default" w:ascii="Times New Roman" w:hAnsi="Times New Roman" w:eastAsia="仿宋" w:cs="Times New Roman"/>
          <w:color w:val="000000" w:themeColor="text1"/>
          <w:sz w:val="24"/>
          <w:lang w:val="en-US" w:eastAsia="zh-CN"/>
          <w14:textFill>
            <w14:solidFill>
              <w14:schemeClr w14:val="tx1"/>
            </w14:solidFill>
          </w14:textFill>
        </w:rPr>
        <w:t>11月22</w:t>
      </w:r>
      <w:r>
        <w:rPr>
          <w:rFonts w:hint="default" w:ascii="Times New Roman" w:hAnsi="Times New Roman" w:eastAsia="仿宋" w:cs="Times New Roman"/>
          <w:color w:val="000000" w:themeColor="text1"/>
          <w:sz w:val="24"/>
          <w14:textFill>
            <w14:solidFill>
              <w14:schemeClr w14:val="tx1"/>
            </w14:solidFill>
          </w14:textFill>
        </w:rPr>
        <w:t>日在（</w:t>
      </w:r>
      <w:r>
        <w:rPr>
          <w:rFonts w:hint="default" w:ascii="Times New Roman" w:hAnsi="Times New Roman" w:eastAsia="仿宋" w:cs="Times New Roman"/>
          <w:color w:val="000000" w:themeColor="text1"/>
          <w:sz w:val="24"/>
          <w:lang w:eastAsia="zh-CN"/>
          <w14:textFill>
            <w14:solidFill>
              <w14:schemeClr w14:val="tx1"/>
            </w14:solidFill>
          </w14:textFill>
        </w:rPr>
        <w:t>http://www.jcbiotech.com.cn/col.jsp?id=136</w:t>
      </w:r>
      <w:r>
        <w:rPr>
          <w:rFonts w:hint="default" w:ascii="Times New Roman" w:hAnsi="Times New Roman" w:eastAsia="仿宋" w:cs="Times New Roman"/>
          <w:color w:val="000000" w:themeColor="text1"/>
          <w:sz w:val="24"/>
          <w14:textFill>
            <w14:solidFill>
              <w14:schemeClr w14:val="tx1"/>
            </w14:solidFill>
          </w14:textFill>
        </w:rPr>
        <w:t>）进行了第一次信息公开。公示信息中介绍了建设工程项目的有关内容，其中包括建设项目概况、建设单位名称和联系方式、承担评价工作的环境影响评价机构的名称和联系方式、环境影响评价的工作程序和主要工作内容、征求公众意见的主要方式以及公众提出意见的主要方式等六部分内容。</w:t>
      </w:r>
    </w:p>
    <w:p w14:paraId="437DDB13">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公众参与过程严格按照《环境影响评价公众参与办法》要求开展，符合《环境影响评价公众参与办法》的相关要求。</w:t>
      </w:r>
    </w:p>
    <w:p w14:paraId="33EF2434">
      <w:pPr>
        <w:pStyle w:val="5"/>
        <w:spacing w:line="360" w:lineRule="auto"/>
        <w:ind w:left="0" w:firstLine="0"/>
        <w:rPr>
          <w:rFonts w:hint="default" w:ascii="Times New Roman" w:hAnsi="Times New Roman" w:eastAsia="仿宋" w:cs="Times New Roman"/>
          <w:color w:val="000000" w:themeColor="text1"/>
          <w:lang w:val="en-US"/>
          <w14:textFill>
            <w14:solidFill>
              <w14:schemeClr w14:val="tx1"/>
            </w14:solidFill>
          </w14:textFill>
        </w:rPr>
      </w:pPr>
      <w:bookmarkStart w:id="3" w:name="_Toc5529"/>
      <w:r>
        <w:rPr>
          <w:rFonts w:hint="default" w:ascii="Times New Roman" w:hAnsi="Times New Roman" w:eastAsia="仿宋" w:cs="Times New Roman"/>
          <w:color w:val="000000" w:themeColor="text1"/>
          <w:lang w:val="en-US"/>
          <w14:textFill>
            <w14:solidFill>
              <w14:schemeClr w14:val="tx1"/>
            </w14:solidFill>
          </w14:textFill>
        </w:rPr>
        <w:t>2.2公开方式</w:t>
      </w:r>
      <w:bookmarkEnd w:id="3"/>
    </w:p>
    <w:p w14:paraId="553EE99D">
      <w:pPr>
        <w:spacing w:line="360" w:lineRule="auto"/>
        <w:ind w:firstLine="480" w:firstLineChars="2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本次公示选择在网站进行公示，网络公示选择网站</w:t>
      </w:r>
      <w:r>
        <w:rPr>
          <w:rFonts w:hint="default" w:ascii="Times New Roman" w:hAnsi="Times New Roman" w:eastAsia="仿宋" w:cs="Times New Roman"/>
          <w:color w:val="000000" w:themeColor="text1"/>
          <w:sz w:val="24"/>
          <w:lang w:eastAsia="zh-CN"/>
          <w14:textFill>
            <w14:solidFill>
              <w14:schemeClr w14:val="tx1"/>
            </w14:solidFill>
          </w14:textFill>
        </w:rPr>
        <w:t>http://www.jcbiotech.com.cn/col.jsp?id=136</w:t>
      </w:r>
      <w:r>
        <w:rPr>
          <w:rFonts w:hint="default" w:ascii="Times New Roman" w:hAnsi="Times New Roman" w:eastAsia="仿宋" w:cs="Times New Roman"/>
          <w:color w:val="000000" w:themeColor="text1"/>
          <w:sz w:val="24"/>
          <w14:textFill>
            <w14:solidFill>
              <w14:schemeClr w14:val="tx1"/>
            </w14:solidFill>
          </w14:textFill>
        </w:rPr>
        <w:t>，该网站内容对社会公开，项目建设地点为</w:t>
      </w:r>
      <w:r>
        <w:rPr>
          <w:rFonts w:hint="default" w:ascii="Times New Roman" w:hAnsi="Times New Roman" w:eastAsia="仿宋" w:cs="Times New Roman"/>
          <w:color w:val="000000" w:themeColor="text1"/>
          <w:sz w:val="24"/>
          <w:lang w:val="en-US" w:eastAsia="zh-CN"/>
          <w14:textFill>
            <w14:solidFill>
              <w14:schemeClr w14:val="tx1"/>
            </w14:solidFill>
          </w14:textFill>
        </w:rPr>
        <w:t>武威市民勤</w:t>
      </w:r>
      <w:r>
        <w:rPr>
          <w:rFonts w:hint="default" w:ascii="Times New Roman" w:hAnsi="Times New Roman" w:eastAsia="仿宋" w:cs="Times New Roman"/>
          <w:color w:val="000000" w:themeColor="text1"/>
          <w:sz w:val="24"/>
          <w14:textFill>
            <w14:solidFill>
              <w14:schemeClr w14:val="tx1"/>
            </w14:solidFill>
          </w14:textFill>
        </w:rPr>
        <w:t>，因此本次网络公示载体选择符合公众参与的要求。网站公示截图见图1。</w:t>
      </w:r>
    </w:p>
    <w:p w14:paraId="03F56AC1">
      <w:pPr>
        <w:pStyle w:val="5"/>
        <w:spacing w:line="360" w:lineRule="auto"/>
        <w:ind w:left="0" w:firstLine="0"/>
        <w:rPr>
          <w:rFonts w:hint="default" w:ascii="Times New Roman" w:hAnsi="Times New Roman" w:eastAsia="仿宋" w:cs="Times New Roman"/>
          <w:color w:val="000000" w:themeColor="text1"/>
          <w:lang w:val="en-US"/>
          <w14:textFill>
            <w14:solidFill>
              <w14:schemeClr w14:val="tx1"/>
            </w14:solidFill>
          </w14:textFill>
        </w:rPr>
      </w:pPr>
      <w:bookmarkStart w:id="4" w:name="_Toc2383"/>
      <w:r>
        <w:rPr>
          <w:rFonts w:hint="default" w:ascii="Times New Roman" w:hAnsi="Times New Roman" w:eastAsia="仿宋" w:cs="Times New Roman"/>
          <w:color w:val="000000" w:themeColor="text1"/>
          <w:lang w:val="en-US"/>
          <w14:textFill>
            <w14:solidFill>
              <w14:schemeClr w14:val="tx1"/>
            </w14:solidFill>
          </w14:textFill>
        </w:rPr>
        <w:t>2.3公众意见情况</w:t>
      </w:r>
      <w:bookmarkEnd w:id="4"/>
    </w:p>
    <w:p w14:paraId="32558C26">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sectPr>
          <w:footerReference r:id="rId5" w:type="default"/>
          <w:pgSz w:w="11906" w:h="16838"/>
          <w:pgMar w:top="1440" w:right="1800" w:bottom="1440" w:left="1800" w:header="851" w:footer="992" w:gutter="0"/>
          <w:pgNumType w:fmt="numberInDash" w:start="1"/>
          <w:cols w:space="425" w:num="1"/>
          <w:docGrid w:type="lines" w:linePitch="312" w:charSpace="0"/>
        </w:sectPr>
      </w:pPr>
      <w:r>
        <w:rPr>
          <w:rFonts w:hint="default" w:ascii="Times New Roman" w:hAnsi="Times New Roman" w:eastAsia="仿宋" w:cs="Times New Roman"/>
          <w:color w:val="000000" w:themeColor="text1"/>
          <w:sz w:val="24"/>
          <w14:textFill>
            <w14:solidFill>
              <w14:schemeClr w14:val="tx1"/>
            </w14:solidFill>
          </w14:textFill>
        </w:rPr>
        <w:t>项目第一次环境影响评价公众参与情况公示期间，我单位未收到社会公众的意见建议。</w:t>
      </w:r>
    </w:p>
    <w:p w14:paraId="3085FFCD">
      <w:pPr>
        <w:pStyle w:val="2"/>
        <w:ind w:left="0" w:leftChars="0" w:firstLine="0" w:firstLineChars="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061585" cy="8496300"/>
            <wp:effectExtent l="0" t="0" r="571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8"/>
                    <a:stretch>
                      <a:fillRect/>
                    </a:stretch>
                  </pic:blipFill>
                  <pic:spPr>
                    <a:xfrm>
                      <a:off x="0" y="0"/>
                      <a:ext cx="5061585" cy="8496300"/>
                    </a:xfrm>
                    <a:prstGeom prst="rect">
                      <a:avLst/>
                    </a:prstGeom>
                    <a:noFill/>
                    <a:ln>
                      <a:noFill/>
                    </a:ln>
                  </pic:spPr>
                </pic:pic>
              </a:graphicData>
            </a:graphic>
          </wp:inline>
        </w:drawing>
      </w:r>
    </w:p>
    <w:p w14:paraId="5C446BAD">
      <w:pPr>
        <w:pStyle w:val="2"/>
        <w:ind w:left="0" w:leftChars="0" w:firstLine="0" w:firstLineChars="0"/>
        <w:jc w:val="center"/>
        <w:rPr>
          <w:rFonts w:hint="default" w:ascii="Times New Roman" w:hAnsi="Times New Roman" w:cs="Times New Roman"/>
          <w:color w:val="000000" w:themeColor="text1"/>
          <w:lang w:val="en-US"/>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cs="Times New Roman"/>
          <w:color w:val="000000" w:themeColor="text1"/>
          <w:lang w:val="en-US" w:eastAsia="zh-CN"/>
          <w14:textFill>
            <w14:solidFill>
              <w14:schemeClr w14:val="tx1"/>
            </w14:solidFill>
          </w14:textFill>
        </w:rPr>
        <w:t>图1 第一次网站公示截图</w:t>
      </w:r>
    </w:p>
    <w:p w14:paraId="3556973E">
      <w:pPr>
        <w:pStyle w:val="4"/>
        <w:spacing w:line="360" w:lineRule="auto"/>
        <w:rPr>
          <w:rFonts w:hint="default" w:ascii="Times New Roman" w:hAnsi="Times New Roman" w:eastAsia="仿宋" w:cs="Times New Roman"/>
          <w:color w:val="000000" w:themeColor="text1"/>
          <w14:textFill>
            <w14:solidFill>
              <w14:schemeClr w14:val="tx1"/>
            </w14:solidFill>
          </w14:textFill>
        </w:rPr>
      </w:pPr>
      <w:bookmarkStart w:id="5" w:name="_Toc3194"/>
      <w:r>
        <w:rPr>
          <w:rFonts w:hint="default" w:ascii="Times New Roman" w:hAnsi="Times New Roman" w:eastAsia="仿宋" w:cs="Times New Roman"/>
          <w:color w:val="000000" w:themeColor="text1"/>
          <w14:textFill>
            <w14:solidFill>
              <w14:schemeClr w14:val="tx1"/>
            </w14:solidFill>
          </w14:textFill>
        </w:rPr>
        <w:t>3、征求意见稿公示情况</w:t>
      </w:r>
      <w:bookmarkEnd w:id="5"/>
    </w:p>
    <w:p w14:paraId="7BAF1071">
      <w:pPr>
        <w:pStyle w:val="5"/>
        <w:spacing w:line="360" w:lineRule="auto"/>
        <w:ind w:left="0" w:firstLine="0"/>
        <w:rPr>
          <w:rFonts w:hint="default" w:ascii="Times New Roman" w:hAnsi="Times New Roman" w:eastAsia="仿宋" w:cs="Times New Roman"/>
          <w:color w:val="000000" w:themeColor="text1"/>
          <w:lang w:val="en-US"/>
          <w14:textFill>
            <w14:solidFill>
              <w14:schemeClr w14:val="tx1"/>
            </w14:solidFill>
          </w14:textFill>
        </w:rPr>
      </w:pPr>
      <w:bookmarkStart w:id="6" w:name="_Toc29572"/>
      <w:r>
        <w:rPr>
          <w:rFonts w:hint="default" w:ascii="Times New Roman" w:hAnsi="Times New Roman" w:eastAsia="仿宋" w:cs="Times New Roman"/>
          <w:color w:val="000000" w:themeColor="text1"/>
          <w:lang w:val="en-US"/>
          <w14:textFill>
            <w14:solidFill>
              <w14:schemeClr w14:val="tx1"/>
            </w14:solidFill>
          </w14:textFill>
        </w:rPr>
        <w:t>3.1公示内容及时限</w:t>
      </w:r>
      <w:bookmarkEnd w:id="6"/>
    </w:p>
    <w:p w14:paraId="01966775">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本项目《</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武威金仓生物科技有限公司三氯硫磷、0-二苯基膦苯甲酸（PP）生产线扩建并自动化提升项目环境影响报告书（征求意见稿）</w:t>
      </w:r>
      <w:r>
        <w:rPr>
          <w:rFonts w:hint="default" w:ascii="Times New Roman" w:hAnsi="Times New Roman" w:eastAsia="仿宋" w:cs="Times New Roman"/>
          <w:color w:val="000000" w:themeColor="text1"/>
          <w:sz w:val="24"/>
          <w14:textFill>
            <w14:solidFill>
              <w14:schemeClr w14:val="tx1"/>
            </w14:solidFill>
          </w14:textFill>
        </w:rPr>
        <w:t>》（以下简称“征求意见稿”）编制完成后，于</w:t>
      </w:r>
      <w:r>
        <w:rPr>
          <w:rFonts w:hint="default" w:ascii="Times New Roman" w:hAnsi="Times New Roman" w:eastAsia="仿宋" w:cs="Times New Roman"/>
          <w:color w:val="000000" w:themeColor="text1"/>
          <w:sz w:val="24"/>
          <w:lang w:eastAsia="zh-CN"/>
          <w14:textFill>
            <w14:solidFill>
              <w14:schemeClr w14:val="tx1"/>
            </w14:solidFill>
          </w14:textFill>
        </w:rPr>
        <w:t>202</w:t>
      </w:r>
      <w:r>
        <w:rPr>
          <w:rFonts w:hint="default" w:ascii="Times New Roman" w:hAnsi="Times New Roman" w:eastAsia="仿宋" w:cs="Times New Roman"/>
          <w:color w:val="000000" w:themeColor="text1"/>
          <w:sz w:val="24"/>
          <w:lang w:val="en-US" w:eastAsia="zh-CN"/>
          <w14:textFill>
            <w14:solidFill>
              <w14:schemeClr w14:val="tx1"/>
            </w14:solidFill>
          </w14:textFill>
        </w:rPr>
        <w:t>4</w:t>
      </w:r>
      <w:r>
        <w:rPr>
          <w:rFonts w:hint="default" w:ascii="Times New Roman" w:hAnsi="Times New Roman" w:eastAsia="仿宋" w:cs="Times New Roman"/>
          <w:color w:val="000000" w:themeColor="text1"/>
          <w:sz w:val="24"/>
          <w:lang w:eastAsia="zh-CN"/>
          <w14:textFill>
            <w14:solidFill>
              <w14:schemeClr w14:val="tx1"/>
            </w14:solidFill>
          </w14:textFill>
        </w:rPr>
        <w:t>年</w:t>
      </w:r>
      <w:r>
        <w:rPr>
          <w:rFonts w:hint="default" w:ascii="Times New Roman" w:hAnsi="Times New Roman" w:eastAsia="仿宋" w:cs="Times New Roman"/>
          <w:color w:val="000000" w:themeColor="text1"/>
          <w:sz w:val="24"/>
          <w:lang w:val="en-US" w:eastAsia="zh-CN"/>
          <w14:textFill>
            <w14:solidFill>
              <w14:schemeClr w14:val="tx1"/>
            </w14:solidFill>
          </w14:textFill>
        </w:rPr>
        <w:t>6</w:t>
      </w:r>
      <w:r>
        <w:rPr>
          <w:rFonts w:hint="default" w:ascii="Times New Roman" w:hAnsi="Times New Roman" w:eastAsia="仿宋" w:cs="Times New Roman"/>
          <w:color w:val="000000" w:themeColor="text1"/>
          <w:sz w:val="24"/>
          <w:lang w:eastAsia="zh-CN"/>
          <w14:textFill>
            <w14:solidFill>
              <w14:schemeClr w14:val="tx1"/>
            </w14:solidFill>
          </w14:textFill>
        </w:rPr>
        <w:t>月</w:t>
      </w:r>
      <w:r>
        <w:rPr>
          <w:rFonts w:hint="default" w:ascii="Times New Roman" w:hAnsi="Times New Roman" w:eastAsia="仿宋" w:cs="Times New Roman"/>
          <w:color w:val="000000" w:themeColor="text1"/>
          <w:sz w:val="24"/>
          <w:lang w:val="en-US" w:eastAsia="zh-CN"/>
          <w14:textFill>
            <w14:solidFill>
              <w14:schemeClr w14:val="tx1"/>
            </w14:solidFill>
          </w14:textFill>
        </w:rPr>
        <w:t>11</w:t>
      </w:r>
      <w:r>
        <w:rPr>
          <w:rFonts w:hint="default" w:ascii="Times New Roman" w:hAnsi="Times New Roman" w:eastAsia="仿宋" w:cs="Times New Roman"/>
          <w:color w:val="000000" w:themeColor="text1"/>
          <w:sz w:val="24"/>
          <w:lang w:eastAsia="zh-CN"/>
          <w14:textFill>
            <w14:solidFill>
              <w14:schemeClr w14:val="tx1"/>
            </w14:solidFill>
          </w14:textFill>
        </w:rPr>
        <w:t>日</w:t>
      </w:r>
      <w:r>
        <w:rPr>
          <w:rFonts w:hint="default" w:ascii="Times New Roman" w:hAnsi="Times New Roman" w:eastAsia="仿宋" w:cs="Times New Roman"/>
          <w:color w:val="000000" w:themeColor="text1"/>
          <w:sz w:val="24"/>
          <w:lang w:val="en-US" w:eastAsia="zh-CN"/>
          <w14:textFill>
            <w14:solidFill>
              <w14:schemeClr w14:val="tx1"/>
            </w14:solidFill>
          </w14:textFill>
        </w:rPr>
        <w:t>在</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w:t>
      </w:r>
      <w:r>
        <w:rPr>
          <w:rFonts w:hint="default" w:ascii="Times New Roman" w:hAnsi="Times New Roman" w:eastAsia="仿宋" w:cs="Times New Roman"/>
          <w:color w:val="000000" w:themeColor="text1"/>
          <w:sz w:val="24"/>
          <w14:textFill>
            <w14:solidFill>
              <w14:schemeClr w14:val="tx1"/>
            </w14:solidFill>
          </w14:textFill>
        </w:rPr>
        <w:t>网站（</w:t>
      </w:r>
      <w:r>
        <w:rPr>
          <w:rFonts w:hint="default" w:ascii="Times New Roman" w:hAnsi="Times New Roman" w:eastAsia="仿宋" w:cs="Times New Roman"/>
          <w:color w:val="000000" w:themeColor="text1"/>
          <w:sz w:val="24"/>
          <w:lang w:eastAsia="zh-CN"/>
          <w14:textFill>
            <w14:solidFill>
              <w14:schemeClr w14:val="tx1"/>
            </w14:solidFill>
          </w14:textFill>
        </w:rPr>
        <w:t>http://www.jcbiotech.com.cn/col.jsp?id=150</w:t>
      </w:r>
      <w:r>
        <w:rPr>
          <w:rFonts w:hint="default" w:ascii="Times New Roman" w:hAnsi="Times New Roman" w:eastAsia="仿宋" w:cs="Times New Roman"/>
          <w:color w:val="000000" w:themeColor="text1"/>
          <w:sz w:val="24"/>
          <w14:textFill>
            <w14:solidFill>
              <w14:schemeClr w14:val="tx1"/>
            </w14:solidFill>
          </w14:textFill>
        </w:rPr>
        <w:t>）进行了公示，于</w:t>
      </w:r>
      <w:r>
        <w:rPr>
          <w:rFonts w:hint="default" w:ascii="Times New Roman" w:hAnsi="Times New Roman" w:eastAsia="仿宋" w:cs="Times New Roman"/>
          <w:color w:val="000000" w:themeColor="text1"/>
          <w:sz w:val="24"/>
          <w:lang w:eastAsia="zh-CN"/>
          <w14:textFill>
            <w14:solidFill>
              <w14:schemeClr w14:val="tx1"/>
            </w14:solidFill>
          </w14:textFill>
        </w:rPr>
        <w:t>6月14日、6月19日</w:t>
      </w:r>
      <w:r>
        <w:rPr>
          <w:rFonts w:hint="default" w:ascii="Times New Roman" w:hAnsi="Times New Roman" w:eastAsia="仿宋" w:cs="Times New Roman"/>
          <w:color w:val="000000" w:themeColor="text1"/>
          <w:sz w:val="24"/>
          <w14:textFill>
            <w14:solidFill>
              <w14:schemeClr w14:val="tx1"/>
            </w14:solidFill>
          </w14:textFill>
        </w:rPr>
        <w:t>将征求意见稿信息在报纸上进行了公示，告知了征求意见的内容。</w:t>
      </w:r>
    </w:p>
    <w:p w14:paraId="6BC0BA80">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主要公示内容包括：征求意见稿全文的网络链接及查阅纸质报告书的方式和途径、征求意见的公众范围、公众意见表的网络链接、公众提出意见的方式和途径、公众提出意见的起止时间。其中公众意见提出的起止时间为</w:t>
      </w:r>
      <w:r>
        <w:rPr>
          <w:rFonts w:hint="default" w:ascii="Times New Roman" w:hAnsi="Times New Roman" w:eastAsia="仿宋" w:cs="Times New Roman"/>
          <w:color w:val="000000" w:themeColor="text1"/>
          <w:sz w:val="24"/>
          <w:lang w:eastAsia="zh-CN"/>
          <w14:textFill>
            <w14:solidFill>
              <w14:schemeClr w14:val="tx1"/>
            </w14:solidFill>
          </w14:textFill>
        </w:rPr>
        <w:t>202</w:t>
      </w:r>
      <w:r>
        <w:rPr>
          <w:rFonts w:hint="default" w:ascii="Times New Roman" w:hAnsi="Times New Roman" w:eastAsia="仿宋" w:cs="Times New Roman"/>
          <w:color w:val="000000" w:themeColor="text1"/>
          <w:sz w:val="24"/>
          <w:lang w:val="en-US" w:eastAsia="zh-CN"/>
          <w14:textFill>
            <w14:solidFill>
              <w14:schemeClr w14:val="tx1"/>
            </w14:solidFill>
          </w14:textFill>
        </w:rPr>
        <w:t>4</w:t>
      </w:r>
      <w:r>
        <w:rPr>
          <w:rFonts w:hint="default" w:ascii="Times New Roman" w:hAnsi="Times New Roman" w:eastAsia="仿宋" w:cs="Times New Roman"/>
          <w:color w:val="000000" w:themeColor="text1"/>
          <w:sz w:val="24"/>
          <w:lang w:eastAsia="zh-CN"/>
          <w14:textFill>
            <w14:solidFill>
              <w14:schemeClr w14:val="tx1"/>
            </w14:solidFill>
          </w14:textFill>
        </w:rPr>
        <w:t>年</w:t>
      </w:r>
      <w:r>
        <w:rPr>
          <w:rFonts w:hint="default" w:ascii="Times New Roman" w:hAnsi="Times New Roman" w:eastAsia="仿宋" w:cs="Times New Roman"/>
          <w:color w:val="000000" w:themeColor="text1"/>
          <w:sz w:val="24"/>
          <w:lang w:val="en-US" w:eastAsia="zh-CN"/>
          <w14:textFill>
            <w14:solidFill>
              <w14:schemeClr w14:val="tx1"/>
            </w14:solidFill>
          </w14:textFill>
        </w:rPr>
        <w:t>6</w:t>
      </w:r>
      <w:r>
        <w:rPr>
          <w:rFonts w:hint="default" w:ascii="Times New Roman" w:hAnsi="Times New Roman" w:eastAsia="仿宋" w:cs="Times New Roman"/>
          <w:color w:val="000000" w:themeColor="text1"/>
          <w:sz w:val="24"/>
          <w:lang w:eastAsia="zh-CN"/>
          <w14:textFill>
            <w14:solidFill>
              <w14:schemeClr w14:val="tx1"/>
            </w14:solidFill>
          </w14:textFill>
        </w:rPr>
        <w:t>月</w:t>
      </w:r>
      <w:r>
        <w:rPr>
          <w:rFonts w:hint="default" w:ascii="Times New Roman" w:hAnsi="Times New Roman" w:eastAsia="仿宋" w:cs="Times New Roman"/>
          <w:color w:val="000000" w:themeColor="text1"/>
          <w:sz w:val="24"/>
          <w:lang w:val="en-US" w:eastAsia="zh-CN"/>
          <w14:textFill>
            <w14:solidFill>
              <w14:schemeClr w14:val="tx1"/>
            </w14:solidFill>
          </w14:textFill>
        </w:rPr>
        <w:t>11</w:t>
      </w:r>
      <w:r>
        <w:rPr>
          <w:rFonts w:hint="default" w:ascii="Times New Roman" w:hAnsi="Times New Roman" w:eastAsia="仿宋" w:cs="Times New Roman"/>
          <w:color w:val="000000" w:themeColor="text1"/>
          <w:sz w:val="24"/>
          <w:lang w:eastAsia="zh-CN"/>
          <w14:textFill>
            <w14:solidFill>
              <w14:schemeClr w14:val="tx1"/>
            </w14:solidFill>
          </w14:textFill>
        </w:rPr>
        <w:t>日</w:t>
      </w:r>
      <w:r>
        <w:rPr>
          <w:rFonts w:hint="default" w:ascii="Times New Roman" w:hAnsi="Times New Roman" w:eastAsia="仿宋" w:cs="Times New Roman"/>
          <w:color w:val="000000" w:themeColor="text1"/>
          <w:sz w:val="24"/>
          <w14:textFill>
            <w14:solidFill>
              <w14:schemeClr w14:val="tx1"/>
            </w14:solidFill>
          </w14:textFill>
        </w:rPr>
        <w:t>起10个工作日。</w:t>
      </w:r>
    </w:p>
    <w:p w14:paraId="56B1FC92">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根据《环境影响评价公众参与办法》第十条和第十一条的规定“第十条建设项目环境影响报告书征求意见稿形成后，建设单位应当公开下列信息，征求与该建设项目环境影响有关的意见：</w:t>
      </w:r>
    </w:p>
    <w:p w14:paraId="790C448E">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（1）环境影响报告书征求意见稿全文的网络链接及查阅纸质报告书的方式和途径；</w:t>
      </w:r>
    </w:p>
    <w:p w14:paraId="027D5402">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（2）征求意见的公众范围；</w:t>
      </w:r>
    </w:p>
    <w:p w14:paraId="1DF9F305">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（3）公众意见表的网络链接；</w:t>
      </w:r>
    </w:p>
    <w:p w14:paraId="22E9C074">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（4）公众提出意见的方式和途径；</w:t>
      </w:r>
    </w:p>
    <w:p w14:paraId="2AC9F52C">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（5）公众提出意见的起止时间。</w:t>
      </w:r>
    </w:p>
    <w:p w14:paraId="4B69608D">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本次征求意见的内容包括了《环境影响评价公众参与办法》“第十条”的所有内容，征求意见的期限为10个工作日；公开方式严格采用《环境影响评价公众参与办法》“第十一条”规定的网络平台、报纸等方式。</w:t>
      </w:r>
    </w:p>
    <w:p w14:paraId="356E7C91">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网络平台和报纸公示告均持续公开10工作日，报纸公开在征求意见的时段内，分别于</w:t>
      </w:r>
      <w:r>
        <w:rPr>
          <w:rFonts w:hint="default" w:ascii="Times New Roman" w:hAnsi="Times New Roman" w:eastAsia="仿宋" w:cs="Times New Roman"/>
          <w:color w:val="000000" w:themeColor="text1"/>
          <w:sz w:val="24"/>
          <w:lang w:eastAsia="zh-CN"/>
          <w14:textFill>
            <w14:solidFill>
              <w14:schemeClr w14:val="tx1"/>
            </w14:solidFill>
          </w14:textFill>
        </w:rPr>
        <w:t>2024年</w:t>
      </w:r>
      <w:r>
        <w:rPr>
          <w:rFonts w:hint="default" w:ascii="Times New Roman" w:hAnsi="Times New Roman" w:eastAsia="仿宋" w:cs="Times New Roman"/>
          <w:color w:val="000000" w:themeColor="text1"/>
          <w:sz w:val="24"/>
          <w:lang w:val="en-US" w:eastAsia="zh-CN"/>
          <w14:textFill>
            <w14:solidFill>
              <w14:schemeClr w14:val="tx1"/>
            </w14:solidFill>
          </w14:textFill>
        </w:rPr>
        <w:t>6月14日</w:t>
      </w:r>
      <w:r>
        <w:rPr>
          <w:rFonts w:hint="default" w:ascii="Times New Roman" w:hAnsi="Times New Roman" w:eastAsia="仿宋" w:cs="Times New Roman"/>
          <w:color w:val="000000" w:themeColor="text1"/>
          <w:sz w:val="24"/>
          <w14:textFill>
            <w14:solidFill>
              <w14:schemeClr w14:val="tx1"/>
            </w14:solidFill>
          </w14:textFill>
        </w:rPr>
        <w:t>、</w:t>
      </w:r>
      <w:r>
        <w:rPr>
          <w:rFonts w:hint="default" w:ascii="Times New Roman" w:hAnsi="Times New Roman" w:eastAsia="仿宋" w:cs="Times New Roman"/>
          <w:color w:val="000000" w:themeColor="text1"/>
          <w:sz w:val="24"/>
          <w:lang w:eastAsia="zh-CN"/>
          <w14:textFill>
            <w14:solidFill>
              <w14:schemeClr w14:val="tx1"/>
            </w14:solidFill>
          </w14:textFill>
        </w:rPr>
        <w:t>2024年</w:t>
      </w:r>
      <w:r>
        <w:rPr>
          <w:rFonts w:hint="default" w:ascii="Times New Roman" w:hAnsi="Times New Roman" w:eastAsia="仿宋" w:cs="Times New Roman"/>
          <w:color w:val="000000" w:themeColor="text1"/>
          <w:sz w:val="24"/>
          <w:lang w:val="en-US" w:eastAsia="zh-CN"/>
          <w14:textFill>
            <w14:solidFill>
              <w14:schemeClr w14:val="tx1"/>
            </w14:solidFill>
          </w14:textFill>
        </w:rPr>
        <w:t>6月19日</w:t>
      </w:r>
      <w:r>
        <w:rPr>
          <w:rFonts w:hint="default" w:ascii="Times New Roman" w:hAnsi="Times New Roman" w:eastAsia="仿宋" w:cs="Times New Roman"/>
          <w:color w:val="000000" w:themeColor="text1"/>
          <w:sz w:val="24"/>
          <w14:textFill>
            <w14:solidFill>
              <w14:schemeClr w14:val="tx1"/>
            </w14:solidFill>
          </w14:textFill>
        </w:rPr>
        <w:t>刊登了两次公示信息。</w:t>
      </w:r>
    </w:p>
    <w:p w14:paraId="05C3571E">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因此，本次征求意见程序与内容、公开时限均符合《环境影响评价公众参与办法》的要求。</w:t>
      </w:r>
    </w:p>
    <w:p w14:paraId="48CC627D">
      <w:pPr>
        <w:pStyle w:val="5"/>
        <w:spacing w:line="360" w:lineRule="auto"/>
        <w:ind w:left="0" w:firstLine="0"/>
        <w:rPr>
          <w:rFonts w:hint="default" w:ascii="Times New Roman" w:hAnsi="Times New Roman" w:eastAsia="仿宋" w:cs="Times New Roman"/>
          <w:color w:val="000000" w:themeColor="text1"/>
          <w:lang w:val="en-US"/>
          <w14:textFill>
            <w14:solidFill>
              <w14:schemeClr w14:val="tx1"/>
            </w14:solidFill>
          </w14:textFill>
        </w:rPr>
      </w:pPr>
      <w:bookmarkStart w:id="7" w:name="_Toc2677"/>
      <w:r>
        <w:rPr>
          <w:rFonts w:hint="default" w:ascii="Times New Roman" w:hAnsi="Times New Roman" w:eastAsia="仿宋" w:cs="Times New Roman"/>
          <w:color w:val="000000" w:themeColor="text1"/>
          <w:lang w:val="en-US"/>
          <w14:textFill>
            <w14:solidFill>
              <w14:schemeClr w14:val="tx1"/>
            </w14:solidFill>
          </w14:textFill>
        </w:rPr>
        <w:t>3.2公示方式</w:t>
      </w:r>
      <w:bookmarkEnd w:id="7"/>
    </w:p>
    <w:p w14:paraId="3C403410">
      <w:pPr>
        <w:spacing w:line="360" w:lineRule="auto"/>
        <w:outlineLvl w:val="2"/>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 w:cs="Times New Roman"/>
          <w:b/>
          <w:color w:val="000000" w:themeColor="text1"/>
          <w:sz w:val="32"/>
          <w:szCs w:val="32"/>
          <w14:textFill>
            <w14:solidFill>
              <w14:schemeClr w14:val="tx1"/>
            </w14:solidFill>
          </w14:textFill>
        </w:rPr>
        <w:t>3.2.1网络</w:t>
      </w:r>
    </w:p>
    <w:p w14:paraId="03C8A483">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本项目《</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武威金仓生物科技有限公司三氯硫磷、0-二苯基膦苯甲酸（PP）生产线扩建并自动化提升项目</w:t>
      </w:r>
      <w:r>
        <w:rPr>
          <w:rFonts w:hint="default" w:ascii="Times New Roman" w:hAnsi="Times New Roman" w:eastAsia="仿宋" w:cs="Times New Roman"/>
          <w:color w:val="000000" w:themeColor="text1"/>
          <w:sz w:val="24"/>
          <w14:textFill>
            <w14:solidFill>
              <w14:schemeClr w14:val="tx1"/>
            </w14:solidFill>
          </w14:textFill>
        </w:rPr>
        <w:t>环境影响报告书（征求意见稿）》（以下简称“征求意见稿”）编制完成后，于</w:t>
      </w:r>
      <w:r>
        <w:rPr>
          <w:rFonts w:hint="default" w:ascii="Times New Roman" w:hAnsi="Times New Roman" w:eastAsia="仿宋" w:cs="Times New Roman"/>
          <w:color w:val="000000" w:themeColor="text1"/>
          <w:sz w:val="24"/>
          <w:lang w:eastAsia="zh-CN"/>
          <w14:textFill>
            <w14:solidFill>
              <w14:schemeClr w14:val="tx1"/>
            </w14:solidFill>
          </w14:textFill>
        </w:rPr>
        <w:t>202</w:t>
      </w:r>
      <w:r>
        <w:rPr>
          <w:rFonts w:hint="default" w:ascii="Times New Roman" w:hAnsi="Times New Roman" w:eastAsia="仿宋" w:cs="Times New Roman"/>
          <w:color w:val="000000" w:themeColor="text1"/>
          <w:sz w:val="24"/>
          <w:lang w:val="en-US" w:eastAsia="zh-CN"/>
          <w14:textFill>
            <w14:solidFill>
              <w14:schemeClr w14:val="tx1"/>
            </w14:solidFill>
          </w14:textFill>
        </w:rPr>
        <w:t>4</w:t>
      </w:r>
      <w:r>
        <w:rPr>
          <w:rFonts w:hint="default" w:ascii="Times New Roman" w:hAnsi="Times New Roman" w:eastAsia="仿宋" w:cs="Times New Roman"/>
          <w:color w:val="000000" w:themeColor="text1"/>
          <w:sz w:val="24"/>
          <w:lang w:eastAsia="zh-CN"/>
          <w14:textFill>
            <w14:solidFill>
              <w14:schemeClr w14:val="tx1"/>
            </w14:solidFill>
          </w14:textFill>
        </w:rPr>
        <w:t>年</w:t>
      </w:r>
      <w:r>
        <w:rPr>
          <w:rFonts w:hint="default" w:ascii="Times New Roman" w:hAnsi="Times New Roman" w:eastAsia="仿宋" w:cs="Times New Roman"/>
          <w:color w:val="000000" w:themeColor="text1"/>
          <w:sz w:val="24"/>
          <w:lang w:val="en-US" w:eastAsia="zh-CN"/>
          <w14:textFill>
            <w14:solidFill>
              <w14:schemeClr w14:val="tx1"/>
            </w14:solidFill>
          </w14:textFill>
        </w:rPr>
        <w:t>6</w:t>
      </w:r>
      <w:r>
        <w:rPr>
          <w:rFonts w:hint="default" w:ascii="Times New Roman" w:hAnsi="Times New Roman" w:eastAsia="仿宋" w:cs="Times New Roman"/>
          <w:color w:val="000000" w:themeColor="text1"/>
          <w:sz w:val="24"/>
          <w:lang w:eastAsia="zh-CN"/>
          <w14:textFill>
            <w14:solidFill>
              <w14:schemeClr w14:val="tx1"/>
            </w14:solidFill>
          </w14:textFill>
        </w:rPr>
        <w:t>月</w:t>
      </w:r>
      <w:r>
        <w:rPr>
          <w:rFonts w:hint="default" w:ascii="Times New Roman" w:hAnsi="Times New Roman" w:eastAsia="仿宋" w:cs="Times New Roman"/>
          <w:color w:val="000000" w:themeColor="text1"/>
          <w:sz w:val="24"/>
          <w:lang w:val="en-US" w:eastAsia="zh-CN"/>
          <w14:textFill>
            <w14:solidFill>
              <w14:schemeClr w14:val="tx1"/>
            </w14:solidFill>
          </w14:textFill>
        </w:rPr>
        <w:t>11</w:t>
      </w:r>
      <w:r>
        <w:rPr>
          <w:rFonts w:hint="default" w:ascii="Times New Roman" w:hAnsi="Times New Roman" w:eastAsia="仿宋" w:cs="Times New Roman"/>
          <w:color w:val="000000" w:themeColor="text1"/>
          <w:sz w:val="24"/>
          <w:lang w:eastAsia="zh-CN"/>
          <w14:textFill>
            <w14:solidFill>
              <w14:schemeClr w14:val="tx1"/>
            </w14:solidFill>
          </w14:textFill>
        </w:rPr>
        <w:t>日</w:t>
      </w:r>
      <w:r>
        <w:rPr>
          <w:rFonts w:hint="default" w:ascii="Times New Roman" w:hAnsi="Times New Roman" w:eastAsia="仿宋" w:cs="Times New Roman"/>
          <w:color w:val="000000" w:themeColor="text1"/>
          <w:sz w:val="24"/>
          <w14:textFill>
            <w14:solidFill>
              <w14:schemeClr w14:val="tx1"/>
            </w14:solidFill>
          </w14:textFill>
        </w:rPr>
        <w:t>在网站进行了公示，告知了征求意见的内容。网站公示截图见图2。</w:t>
      </w:r>
    </w:p>
    <w:p w14:paraId="3181FEC3">
      <w:pPr>
        <w:spacing w:line="360" w:lineRule="auto"/>
        <w:outlineLvl w:val="2"/>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 w:cs="Times New Roman"/>
          <w:b/>
          <w:color w:val="000000" w:themeColor="text1"/>
          <w:sz w:val="32"/>
          <w:szCs w:val="32"/>
          <w14:textFill>
            <w14:solidFill>
              <w14:schemeClr w14:val="tx1"/>
            </w14:solidFill>
          </w14:textFill>
        </w:rPr>
        <w:t>3.2.2登报</w:t>
      </w:r>
    </w:p>
    <w:p w14:paraId="26411C17">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本项目报告书征求意见稿完成以后，于202</w:t>
      </w:r>
      <w:r>
        <w:rPr>
          <w:rFonts w:hint="default" w:ascii="Times New Roman" w:hAnsi="Times New Roman" w:eastAsia="仿宋" w:cs="Times New Roman"/>
          <w:color w:val="000000" w:themeColor="text1"/>
          <w:sz w:val="24"/>
          <w:lang w:val="en-US" w:eastAsia="zh-CN"/>
          <w14:textFill>
            <w14:solidFill>
              <w14:schemeClr w14:val="tx1"/>
            </w14:solidFill>
          </w14:textFill>
        </w:rPr>
        <w:t>4</w:t>
      </w:r>
      <w:r>
        <w:rPr>
          <w:rFonts w:hint="default" w:ascii="Times New Roman" w:hAnsi="Times New Roman" w:eastAsia="仿宋" w:cs="Times New Roman"/>
          <w:color w:val="000000" w:themeColor="text1"/>
          <w:sz w:val="24"/>
          <w14:textFill>
            <w14:solidFill>
              <w14:schemeClr w14:val="tx1"/>
            </w14:solidFill>
          </w14:textFill>
        </w:rPr>
        <w:t>年</w:t>
      </w:r>
      <w:r>
        <w:rPr>
          <w:rFonts w:hint="default" w:ascii="Times New Roman" w:hAnsi="Times New Roman" w:eastAsia="仿宋" w:cs="Times New Roman"/>
          <w:color w:val="000000" w:themeColor="text1"/>
          <w:sz w:val="24"/>
          <w:lang w:val="en-US" w:eastAsia="zh-CN"/>
          <w14:textFill>
            <w14:solidFill>
              <w14:schemeClr w14:val="tx1"/>
            </w14:solidFill>
          </w14:textFill>
        </w:rPr>
        <w:t>6月14日、6月19日</w:t>
      </w:r>
      <w:r>
        <w:rPr>
          <w:rFonts w:hint="default" w:ascii="Times New Roman" w:hAnsi="Times New Roman" w:eastAsia="仿宋" w:cs="Times New Roman"/>
          <w:color w:val="000000" w:themeColor="text1"/>
          <w:sz w:val="24"/>
          <w14:textFill>
            <w14:solidFill>
              <w14:schemeClr w14:val="tx1"/>
            </w14:solidFill>
          </w14:textFill>
        </w:rPr>
        <w:t>在</w:t>
      </w:r>
      <w:r>
        <w:rPr>
          <w:rFonts w:hint="default" w:ascii="Times New Roman" w:hAnsi="Times New Roman" w:eastAsia="仿宋" w:cs="Times New Roman"/>
          <w:color w:val="000000" w:themeColor="text1"/>
          <w:sz w:val="24"/>
          <w:lang w:eastAsia="zh-CN"/>
          <w14:textFill>
            <w14:solidFill>
              <w14:schemeClr w14:val="tx1"/>
            </w14:solidFill>
          </w14:textFill>
        </w:rPr>
        <w:t>武威日报</w:t>
      </w:r>
      <w:r>
        <w:rPr>
          <w:rFonts w:hint="default" w:ascii="Times New Roman" w:hAnsi="Times New Roman" w:eastAsia="仿宋" w:cs="Times New Roman"/>
          <w:color w:val="000000" w:themeColor="text1"/>
          <w:sz w:val="24"/>
          <w14:textFill>
            <w14:solidFill>
              <w14:schemeClr w14:val="tx1"/>
            </w14:solidFill>
          </w14:textFill>
        </w:rPr>
        <w:t>发布了报告书征求意见稿信息公示。</w:t>
      </w:r>
      <w:r>
        <w:rPr>
          <w:rFonts w:hint="default" w:ascii="Times New Roman" w:hAnsi="Times New Roman" w:eastAsia="仿宋" w:cs="Times New Roman"/>
          <w:color w:val="000000" w:themeColor="text1"/>
          <w:sz w:val="24"/>
          <w:lang w:eastAsia="zh-CN"/>
          <w14:textFill>
            <w14:solidFill>
              <w14:schemeClr w14:val="tx1"/>
            </w14:solidFill>
          </w14:textFill>
        </w:rPr>
        <w:t>武威日报</w:t>
      </w:r>
      <w:r>
        <w:rPr>
          <w:rFonts w:hint="default" w:ascii="Times New Roman" w:hAnsi="Times New Roman" w:eastAsia="仿宋" w:cs="Times New Roman"/>
          <w:color w:val="000000" w:themeColor="text1"/>
          <w:sz w:val="24"/>
          <w14:textFill>
            <w14:solidFill>
              <w14:schemeClr w14:val="tx1"/>
            </w14:solidFill>
          </w14:textFill>
        </w:rPr>
        <w:t>为当地群众容易接触到的报纸，因此，报纸公示载体选择符合要求。报纸公示截图见图3~4。</w:t>
      </w:r>
    </w:p>
    <w:p w14:paraId="2AA9A3E1">
      <w:pPr>
        <w:spacing w:line="360" w:lineRule="auto"/>
        <w:outlineLvl w:val="2"/>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 w:cs="Times New Roman"/>
          <w:b/>
          <w:color w:val="000000" w:themeColor="text1"/>
          <w:sz w:val="32"/>
          <w:szCs w:val="32"/>
          <w14:textFill>
            <w14:solidFill>
              <w14:schemeClr w14:val="tx1"/>
            </w14:solidFill>
          </w14:textFill>
        </w:rPr>
        <w:t>3.2.3现场张贴</w:t>
      </w:r>
    </w:p>
    <w:p w14:paraId="4D86D6BD">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征求意见稿网络、报纸公示期间，建设单位在项目厂区周边居住区同步进行了张贴公示。</w:t>
      </w:r>
    </w:p>
    <w:p w14:paraId="3207F52C">
      <w:pPr>
        <w:pStyle w:val="5"/>
        <w:spacing w:line="360" w:lineRule="auto"/>
        <w:ind w:left="0" w:firstLine="0"/>
        <w:rPr>
          <w:rFonts w:hint="default" w:ascii="Times New Roman" w:hAnsi="Times New Roman" w:eastAsia="仿宋" w:cs="Times New Roman"/>
          <w:color w:val="000000" w:themeColor="text1"/>
          <w:lang w:val="en-US"/>
          <w14:textFill>
            <w14:solidFill>
              <w14:schemeClr w14:val="tx1"/>
            </w14:solidFill>
          </w14:textFill>
        </w:rPr>
      </w:pPr>
      <w:bookmarkStart w:id="8" w:name="_Toc18538"/>
      <w:r>
        <w:rPr>
          <w:rFonts w:hint="default" w:ascii="Times New Roman" w:hAnsi="Times New Roman" w:eastAsia="仿宋" w:cs="Times New Roman"/>
          <w:color w:val="000000" w:themeColor="text1"/>
          <w:lang w:val="en-US"/>
          <w14:textFill>
            <w14:solidFill>
              <w14:schemeClr w14:val="tx1"/>
            </w14:solidFill>
          </w14:textFill>
        </w:rPr>
        <w:t>3.3查阅情况</w:t>
      </w:r>
      <w:bookmarkEnd w:id="8"/>
    </w:p>
    <w:p w14:paraId="1B21606F">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项目报告书征求意见稿编制完成后，纸质版存放在我公司办公室内，在公示期间有专人负责报告书征求意见稿的查阅工作，为需要查阅的公众提供报告书征求意见稿纸质版并负责对公众提出意见进行收集和解释。在公示期间，无公众查阅纸质版报告征求意见稿。</w:t>
      </w:r>
    </w:p>
    <w:p w14:paraId="380EDC99">
      <w:pPr>
        <w:pStyle w:val="5"/>
        <w:spacing w:line="360" w:lineRule="auto"/>
        <w:ind w:left="0" w:firstLine="0"/>
        <w:rPr>
          <w:rFonts w:hint="default" w:ascii="Times New Roman" w:hAnsi="Times New Roman" w:eastAsia="仿宋" w:cs="Times New Roman"/>
          <w:color w:val="000000" w:themeColor="text1"/>
          <w:lang w:val="en-US"/>
          <w14:textFill>
            <w14:solidFill>
              <w14:schemeClr w14:val="tx1"/>
            </w14:solidFill>
          </w14:textFill>
        </w:rPr>
      </w:pPr>
      <w:bookmarkStart w:id="9" w:name="_Toc4446"/>
      <w:r>
        <w:rPr>
          <w:rFonts w:hint="default" w:ascii="Times New Roman" w:hAnsi="Times New Roman" w:eastAsia="仿宋" w:cs="Times New Roman"/>
          <w:color w:val="000000" w:themeColor="text1"/>
          <w:lang w:val="en-US"/>
          <w14:textFill>
            <w14:solidFill>
              <w14:schemeClr w14:val="tx1"/>
            </w14:solidFill>
          </w14:textFill>
        </w:rPr>
        <w:t>3.4公众意见情况</w:t>
      </w:r>
      <w:bookmarkEnd w:id="9"/>
    </w:p>
    <w:p w14:paraId="22B34F33">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征求意见期间，无公众对项目提出意见或建议，公开征求意见期间电话、信件、传真等渠道均未收到公众反馈环评相关意见。</w:t>
      </w:r>
    </w:p>
    <w:p w14:paraId="7D68FA6E">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p>
    <w:p w14:paraId="399966BF">
      <w:pPr>
        <w:rPr>
          <w:rFonts w:hint="default" w:ascii="Times New Roman" w:hAnsi="Times New Roman" w:eastAsia="仿宋" w:cs="Times New Roman"/>
          <w:color w:val="000000" w:themeColor="text1"/>
          <w:sz w:val="24"/>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仿宋" w:cs="Times New Roman"/>
          <w:color w:val="000000" w:themeColor="text1"/>
          <w:sz w:val="24"/>
          <w14:textFill>
            <w14:solidFill>
              <w14:schemeClr w14:val="tx1"/>
            </w14:solidFill>
          </w14:textFill>
        </w:rPr>
        <w:br w:type="page"/>
      </w:r>
    </w:p>
    <w:p w14:paraId="47AB7F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267325" cy="3840480"/>
            <wp:effectExtent l="0" t="0" r="952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9"/>
                    <a:stretch>
                      <a:fillRect/>
                    </a:stretch>
                  </pic:blipFill>
                  <pic:spPr>
                    <a:xfrm>
                      <a:off x="0" y="0"/>
                      <a:ext cx="5267325" cy="3840480"/>
                    </a:xfrm>
                    <a:prstGeom prst="rect">
                      <a:avLst/>
                    </a:prstGeom>
                    <a:noFill/>
                    <a:ln>
                      <a:noFill/>
                    </a:ln>
                  </pic:spPr>
                </pic:pic>
              </a:graphicData>
            </a:graphic>
          </wp:inline>
        </w:drawing>
      </w:r>
      <w:r>
        <w:rPr>
          <w:rFonts w:hint="default" w:ascii="Times New Roman" w:hAnsi="Times New Roman" w:eastAsia="仿宋" w:cs="Times New Roman"/>
          <w:color w:val="000000" w:themeColor="text1"/>
          <w:sz w:val="24"/>
          <w:lang w:eastAsia="zh-CN"/>
          <w14:textFill>
            <w14:solidFill>
              <w14:schemeClr w14:val="tx1"/>
            </w14:solidFill>
          </w14:textFill>
        </w:rPr>
        <w:drawing>
          <wp:inline distT="0" distB="0" distL="114300" distR="114300">
            <wp:extent cx="5269230" cy="4006215"/>
            <wp:effectExtent l="0" t="0" r="7620" b="13335"/>
            <wp:docPr id="2" name="图片 2" descr="171807763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18077633211"/>
                    <pic:cNvPicPr>
                      <a:picLocks noChangeAspect="1"/>
                    </pic:cNvPicPr>
                  </pic:nvPicPr>
                  <pic:blipFill>
                    <a:blip r:embed="rId10"/>
                    <a:stretch>
                      <a:fillRect/>
                    </a:stretch>
                  </pic:blipFill>
                  <pic:spPr>
                    <a:xfrm>
                      <a:off x="0" y="0"/>
                      <a:ext cx="5269230" cy="4006215"/>
                    </a:xfrm>
                    <a:prstGeom prst="rect">
                      <a:avLst/>
                    </a:prstGeom>
                  </pic:spPr>
                </pic:pic>
              </a:graphicData>
            </a:graphic>
          </wp:inline>
        </w:drawing>
      </w:r>
    </w:p>
    <w:p w14:paraId="194613B8">
      <w:pPr>
        <w:pStyle w:val="3"/>
        <w:rPr>
          <w:rFonts w:hint="default" w:ascii="Times New Roman" w:hAnsi="Times New Roman" w:eastAsia="仿宋" w:cs="Times New Roman"/>
          <w:color w:val="000000" w:themeColor="text1"/>
          <w:sz w:val="24"/>
          <w14:textFill>
            <w14:solidFill>
              <w14:schemeClr w14:val="tx1"/>
            </w14:solidFill>
          </w14:textFill>
        </w:rPr>
      </w:pPr>
    </w:p>
    <w:p w14:paraId="688DE251">
      <w:pPr>
        <w:pStyle w:val="2"/>
        <w:ind w:left="0" w:leftChars="0" w:firstLine="0" w:firstLineChars="0"/>
        <w:jc w:val="center"/>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图2 第二次网站公示截图</w:t>
      </w:r>
    </w:p>
    <w:p w14:paraId="42C83206">
      <w:pPr>
        <w:pStyle w:val="2"/>
        <w:rPr>
          <w:rFonts w:hint="default" w:ascii="Times New Roman" w:hAnsi="Times New Roman" w:cs="Times New Roman"/>
          <w:color w:val="000000" w:themeColor="text1"/>
          <w14:textFill>
            <w14:solidFill>
              <w14:schemeClr w14:val="tx1"/>
            </w14:solidFill>
          </w14:textFill>
        </w:rPr>
        <w:sectPr>
          <w:pgSz w:w="11906" w:h="16838"/>
          <w:pgMar w:top="1440" w:right="1803" w:bottom="1440" w:left="1803" w:header="851" w:footer="992" w:gutter="0"/>
          <w:pgNumType w:fmt="numberInDash"/>
          <w:cols w:space="0" w:num="1"/>
          <w:docGrid w:type="lines" w:linePitch="319" w:charSpace="0"/>
        </w:sectPr>
      </w:pPr>
    </w:p>
    <w:p w14:paraId="2EBA171C">
      <w:pPr>
        <w:keepNext w:val="0"/>
        <w:keepLines/>
        <w:pageBreakBefore w:val="0"/>
        <w:widowControl w:val="0"/>
        <w:tabs>
          <w:tab w:val="left" w:pos="13633"/>
        </w:tabs>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drawing>
          <wp:inline distT="0" distB="0" distL="114300" distR="114300">
            <wp:extent cx="5545455" cy="2244725"/>
            <wp:effectExtent l="0" t="0" r="0" b="0"/>
            <wp:docPr id="4" name="图片 4" descr="f659c0043b7fc6a9594cdcfc7d07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659c0043b7fc6a9594cdcfc7d07844"/>
                    <pic:cNvPicPr>
                      <a:picLocks noChangeAspect="1"/>
                    </pic:cNvPicPr>
                  </pic:nvPicPr>
                  <pic:blipFill>
                    <a:blip r:embed="rId11"/>
                    <a:srcRect t="5694" r="161" b="5241"/>
                    <a:stretch>
                      <a:fillRect/>
                    </a:stretch>
                  </pic:blipFill>
                  <pic:spPr>
                    <a:xfrm>
                      <a:off x="0" y="0"/>
                      <a:ext cx="5545455" cy="2244725"/>
                    </a:xfrm>
                    <a:prstGeom prst="rect">
                      <a:avLst/>
                    </a:prstGeom>
                  </pic:spPr>
                </pic:pic>
              </a:graphicData>
            </a:graphic>
          </wp:inline>
        </w:drawing>
      </w:r>
    </w:p>
    <w:p w14:paraId="3F7AF9D4">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drawing>
          <wp:inline distT="0" distB="0" distL="114300" distR="114300">
            <wp:extent cx="1560830" cy="5544185"/>
            <wp:effectExtent l="0" t="0" r="18415" b="1270"/>
            <wp:docPr id="1" name="图片 1" descr="94cb46d580fea12c4c4f415d05286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cb46d580fea12c4c4f415d05286fa"/>
                    <pic:cNvPicPr>
                      <a:picLocks noChangeAspect="1"/>
                    </pic:cNvPicPr>
                  </pic:nvPicPr>
                  <pic:blipFill>
                    <a:blip r:embed="rId12">
                      <a:lum bright="-6000" contrast="48000"/>
                    </a:blip>
                    <a:srcRect l="21894" t="8954" r="35554" b="6052"/>
                    <a:stretch>
                      <a:fillRect/>
                    </a:stretch>
                  </pic:blipFill>
                  <pic:spPr>
                    <a:xfrm rot="16200000">
                      <a:off x="0" y="0"/>
                      <a:ext cx="1560830" cy="5544185"/>
                    </a:xfrm>
                    <a:prstGeom prst="rect">
                      <a:avLst/>
                    </a:prstGeom>
                  </pic:spPr>
                </pic:pic>
              </a:graphicData>
            </a:graphic>
          </wp:inline>
        </w:drawing>
      </w:r>
    </w:p>
    <w:p w14:paraId="55FCAD98">
      <w:pPr>
        <w:tabs>
          <w:tab w:val="left" w:pos="13633"/>
        </w:tabs>
        <w:jc w:val="center"/>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mc:AlternateContent>
          <mc:Choice Requires="wps">
            <w:drawing>
              <wp:inline distT="0" distB="0" distL="114300" distR="114300">
                <wp:extent cx="1828800" cy="1828800"/>
                <wp:effectExtent l="0" t="0" r="0" b="0"/>
                <wp:docPr id="1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FFFF"/>
                        </a:solidFill>
                        <a:ln w="9525">
                          <a:noFill/>
                        </a:ln>
                      </wps:spPr>
                      <wps:txbx>
                        <w:txbxContent>
                          <w:p w14:paraId="0DCFA108">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ascii="Times New Roman" w:hAnsi="Times New Roman" w:eastAsia="仿宋" w:cs="Times New Roman"/>
                                <w:b/>
                                <w:bCs/>
                                <w:sz w:val="24"/>
                              </w:rPr>
                            </w:pPr>
                            <w:r>
                              <w:rPr>
                                <w:rFonts w:hint="eastAsia" w:ascii="Times New Roman" w:hAnsi="Times New Roman" w:eastAsia="仿宋" w:cs="Times New Roman"/>
                                <w:b/>
                                <w:bCs/>
                                <w:sz w:val="24"/>
                                <w:lang w:val="en-US" w:eastAsia="zh-CN"/>
                              </w:rPr>
                              <w:t xml:space="preserve">  </w:t>
                            </w:r>
                            <w:r>
                              <w:rPr>
                                <w:rFonts w:hint="eastAsia" w:ascii="Times New Roman" w:hAnsi="Times New Roman" w:eastAsia="仿宋" w:cs="Times New Roman"/>
                                <w:b/>
                                <w:bCs/>
                                <w:sz w:val="24"/>
                              </w:rPr>
                              <w:t>图3  报纸公示</w:t>
                            </w:r>
                          </w:p>
                        </w:txbxContent>
                      </wps:txbx>
                      <wps:bodyPr vert="horz" wrap="none" anchor="t" upright="1">
                        <a:spAutoFit/>
                      </wps:bodyPr>
                    </wps:wsp>
                  </a:graphicData>
                </a:graphic>
              </wp:inline>
            </w:drawing>
          </mc:Choice>
          <mc:Fallback>
            <w:pict>
              <v:shape id="文本框 2" o:spid="_x0000_s1026" o:spt="202" type="#_x0000_t202" style="height:144pt;width:144pt;mso-wrap-style:none;" fillcolor="#FFFFFF" filled="t" stroked="f" coordsize="21600,21600" o:gfxdata="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V6+9fSAAAABQEA&#10;AA8AAAAAAAAAAQAgAAAAIgAAAGRycy9kb3ducmV2LnhtbFBLAQIUABQAAAAIAIdO4kCBgIYd5wEA&#10;AL8DAAAOAAAAAAAAAAEAIAAAACEBAABkcnMvZTJvRG9jLnhtbFBLBQYAAAAABgAGAFkBAAB6BQAA&#10;AAA=&#10;">
                <v:fill on="t" focussize="0,0"/>
                <v:stroke on="f"/>
                <v:imagedata o:title=""/>
                <o:lock v:ext="edit" aspectratio="f"/>
                <v:textbox style="mso-fit-shape-to-text:t;">
                  <w:txbxContent>
                    <w:p w14:paraId="0DCFA108">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ascii="Times New Roman" w:hAnsi="Times New Roman" w:eastAsia="仿宋" w:cs="Times New Roman"/>
                          <w:b/>
                          <w:bCs/>
                          <w:sz w:val="24"/>
                        </w:rPr>
                      </w:pPr>
                      <w:r>
                        <w:rPr>
                          <w:rFonts w:hint="eastAsia" w:ascii="Times New Roman" w:hAnsi="Times New Roman" w:eastAsia="仿宋" w:cs="Times New Roman"/>
                          <w:b/>
                          <w:bCs/>
                          <w:sz w:val="24"/>
                          <w:lang w:val="en-US" w:eastAsia="zh-CN"/>
                        </w:rPr>
                        <w:t xml:space="preserve">  </w:t>
                      </w:r>
                      <w:r>
                        <w:rPr>
                          <w:rFonts w:hint="eastAsia" w:ascii="Times New Roman" w:hAnsi="Times New Roman" w:eastAsia="仿宋" w:cs="Times New Roman"/>
                          <w:b/>
                          <w:bCs/>
                          <w:sz w:val="24"/>
                        </w:rPr>
                        <w:t>图3  报纸公示</w:t>
                      </w:r>
                    </w:p>
                  </w:txbxContent>
                </v:textbox>
                <w10:wrap type="none"/>
                <w10:anchorlock/>
              </v:shape>
            </w:pict>
          </mc:Fallback>
        </mc:AlternateContent>
      </w:r>
    </w:p>
    <w:p w14:paraId="291C0C6D">
      <w:pPr>
        <w:tabs>
          <w:tab w:val="left" w:pos="13633"/>
        </w:tabs>
        <w:jc w:val="center"/>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drawing>
          <wp:inline distT="0" distB="0" distL="114300" distR="114300">
            <wp:extent cx="2300605" cy="5544185"/>
            <wp:effectExtent l="0" t="0" r="18415" b="4445"/>
            <wp:docPr id="3" name="图片 3" descr="6a2b38f6ac5ffc27300f06e0c6acbc9"/>
            <wp:cNvGraphicFramePr/>
            <a:graphic xmlns:a="http://schemas.openxmlformats.org/drawingml/2006/main">
              <a:graphicData uri="http://schemas.openxmlformats.org/drawingml/2006/picture">
                <pic:pic xmlns:pic="http://schemas.openxmlformats.org/drawingml/2006/picture">
                  <pic:nvPicPr>
                    <pic:cNvPr id="3" name="图片 3" descr="6a2b38f6ac5ffc27300f06e0c6acbc9"/>
                    <pic:cNvPicPr/>
                  </pic:nvPicPr>
                  <pic:blipFill>
                    <a:blip r:embed="rId13">
                      <a:lum bright="6000" contrast="30000"/>
                    </a:blip>
                    <a:srcRect l="22542" t="7151" r="10465" b="17156"/>
                    <a:stretch>
                      <a:fillRect/>
                    </a:stretch>
                  </pic:blipFill>
                  <pic:spPr>
                    <a:xfrm rot="16200000">
                      <a:off x="0" y="0"/>
                      <a:ext cx="2300605" cy="5544185"/>
                    </a:xfrm>
                    <a:prstGeom prst="rect">
                      <a:avLst/>
                    </a:prstGeom>
                  </pic:spPr>
                </pic:pic>
              </a:graphicData>
            </a:graphic>
          </wp:inline>
        </w:drawing>
      </w:r>
    </w:p>
    <w:p w14:paraId="22578E42">
      <w:pPr>
        <w:pStyle w:val="2"/>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drawing>
          <wp:inline distT="0" distB="0" distL="114300" distR="114300">
            <wp:extent cx="1540510" cy="5557520"/>
            <wp:effectExtent l="0" t="0" r="5080" b="2540"/>
            <wp:docPr id="5" name="图片 5" descr="f2645a0ccaf772dae1d3a1fa15bfc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2645a0ccaf772dae1d3a1fa15bfc7a"/>
                    <pic:cNvPicPr>
                      <a:picLocks noChangeAspect="1"/>
                    </pic:cNvPicPr>
                  </pic:nvPicPr>
                  <pic:blipFill>
                    <a:blip r:embed="rId14"/>
                    <a:srcRect l="20818" t="8298" r="35553" b="3129"/>
                    <a:stretch>
                      <a:fillRect/>
                    </a:stretch>
                  </pic:blipFill>
                  <pic:spPr>
                    <a:xfrm rot="16200000">
                      <a:off x="0" y="0"/>
                      <a:ext cx="1540510" cy="5557520"/>
                    </a:xfrm>
                    <a:prstGeom prst="rect">
                      <a:avLst/>
                    </a:prstGeom>
                  </pic:spPr>
                </pic:pic>
              </a:graphicData>
            </a:graphic>
          </wp:inline>
        </w:drawing>
      </w:r>
    </w:p>
    <w:p w14:paraId="02DDD98B">
      <w:pPr>
        <w:tabs>
          <w:tab w:val="left" w:pos="13633"/>
        </w:tabs>
        <w:jc w:val="center"/>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mc:AlternateContent>
          <mc:Choice Requires="wps">
            <w:drawing>
              <wp:inline distT="0" distB="0" distL="114300" distR="114300">
                <wp:extent cx="1828800" cy="1828800"/>
                <wp:effectExtent l="0" t="0" r="0" b="0"/>
                <wp:docPr id="1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FFFF"/>
                        </a:solidFill>
                        <a:ln w="9525">
                          <a:noFill/>
                        </a:ln>
                      </wps:spPr>
                      <wps:txbx>
                        <w:txbxContent>
                          <w:p w14:paraId="07D721BF">
                            <w:pPr>
                              <w:spacing w:line="360" w:lineRule="auto"/>
                              <w:ind w:firstLine="482" w:firstLineChars="200"/>
                              <w:jc w:val="center"/>
                              <w:rPr>
                                <w:rFonts w:ascii="Times New Roman" w:hAnsi="Times New Roman" w:eastAsia="仿宋" w:cs="Times New Roman"/>
                                <w:b/>
                                <w:bCs/>
                                <w:sz w:val="24"/>
                              </w:rPr>
                            </w:pPr>
                            <w:r>
                              <w:rPr>
                                <w:rFonts w:hint="eastAsia" w:ascii="Times New Roman" w:hAnsi="Times New Roman" w:eastAsia="仿宋" w:cs="Times New Roman"/>
                                <w:b/>
                                <w:bCs/>
                                <w:sz w:val="24"/>
                              </w:rPr>
                              <w:t>图4  报纸公示</w:t>
                            </w:r>
                          </w:p>
                        </w:txbxContent>
                      </wps:txbx>
                      <wps:bodyPr vert="horz" wrap="none" anchor="t" upright="1">
                        <a:spAutoFit/>
                      </wps:bodyPr>
                    </wps:wsp>
                  </a:graphicData>
                </a:graphic>
              </wp:inline>
            </w:drawing>
          </mc:Choice>
          <mc:Fallback>
            <w:pict>
              <v:shape id="文本框 3" o:spid="_x0000_s1026" o:spt="202" type="#_x0000_t202" style="height:144pt;width:144pt;mso-wrap-style:none;" fillcolor="#FFFFFF" filled="t" stroked="f" coordsize="21600,21600" o:gfxdata="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Xr719IAAAAFAQAA&#10;DwAAAAAAAAABACAAAAAiAAAAZHJzL2Rvd25yZXYueG1sUEsBAhQAFAAAAAgAh07iQPRcxfzmAQAA&#10;vwMAAA4AAAAAAAAAAQAgAAAAIQEAAGRycy9lMm9Eb2MueG1sUEsFBgAAAAAGAAYAWQEAAHkFAAAA&#10;AA==&#10;">
                <v:fill on="t" focussize="0,0"/>
                <v:stroke on="f"/>
                <v:imagedata o:title=""/>
                <o:lock v:ext="edit" aspectratio="f"/>
                <v:textbox style="mso-fit-shape-to-text:t;">
                  <w:txbxContent>
                    <w:p w14:paraId="07D721BF">
                      <w:pPr>
                        <w:spacing w:line="360" w:lineRule="auto"/>
                        <w:ind w:firstLine="482" w:firstLineChars="200"/>
                        <w:jc w:val="center"/>
                        <w:rPr>
                          <w:rFonts w:ascii="Times New Roman" w:hAnsi="Times New Roman" w:eastAsia="仿宋" w:cs="Times New Roman"/>
                          <w:b/>
                          <w:bCs/>
                          <w:sz w:val="24"/>
                        </w:rPr>
                      </w:pPr>
                      <w:r>
                        <w:rPr>
                          <w:rFonts w:hint="eastAsia" w:ascii="Times New Roman" w:hAnsi="Times New Roman" w:eastAsia="仿宋" w:cs="Times New Roman"/>
                          <w:b/>
                          <w:bCs/>
                          <w:sz w:val="24"/>
                        </w:rPr>
                        <w:t>图4  报纸公示</w:t>
                      </w:r>
                    </w:p>
                  </w:txbxContent>
                </v:textbox>
                <w10:wrap type="none"/>
                <w10:anchorlock/>
              </v:shape>
            </w:pict>
          </mc:Fallback>
        </mc:AlternateContent>
      </w:r>
    </w:p>
    <w:p w14:paraId="46CFD06F">
      <w:pPr>
        <w:outlineLvl w:val="0"/>
        <w:rPr>
          <w:rFonts w:hint="default" w:ascii="Times New Roman" w:hAnsi="Times New Roman" w:eastAsia="仿宋" w:cs="Times New Roman"/>
          <w:b/>
          <w:bCs/>
          <w:color w:val="000000" w:themeColor="text1"/>
          <w:sz w:val="44"/>
          <w:szCs w:val="44"/>
          <w14:textFill>
            <w14:solidFill>
              <w14:schemeClr w14:val="tx1"/>
            </w14:solidFill>
          </w14:textFill>
        </w:rPr>
      </w:pPr>
      <w:bookmarkStart w:id="10" w:name="_Toc19572"/>
      <w:bookmarkStart w:id="11" w:name="_Toc36106889"/>
      <w:r>
        <w:rPr>
          <w:rFonts w:hint="default" w:ascii="Times New Roman" w:hAnsi="Times New Roman" w:eastAsia="仿宋" w:cs="Times New Roman"/>
          <w:b/>
          <w:bCs/>
          <w:color w:val="000000" w:themeColor="text1"/>
          <w:sz w:val="44"/>
          <w:szCs w:val="44"/>
          <w14:textFill>
            <w14:solidFill>
              <w14:schemeClr w14:val="tx1"/>
            </w14:solidFill>
          </w14:textFill>
        </w:rPr>
        <w:t>4、公众意见处理情况</w:t>
      </w:r>
      <w:bookmarkEnd w:id="10"/>
      <w:bookmarkEnd w:id="11"/>
    </w:p>
    <w:p w14:paraId="5ADC9414">
      <w:pPr>
        <w:pStyle w:val="5"/>
        <w:ind w:left="0" w:firstLine="0"/>
        <w:rPr>
          <w:rFonts w:hint="default" w:ascii="Times New Roman" w:hAnsi="Times New Roman" w:eastAsia="仿宋" w:cs="Times New Roman"/>
          <w:color w:val="000000" w:themeColor="text1"/>
          <w:kern w:val="0"/>
          <w14:textFill>
            <w14:solidFill>
              <w14:schemeClr w14:val="tx1"/>
            </w14:solidFill>
          </w14:textFill>
        </w:rPr>
      </w:pPr>
      <w:bookmarkStart w:id="12" w:name="_Toc15888"/>
      <w:bookmarkStart w:id="13" w:name="_Toc36106890"/>
      <w:r>
        <w:rPr>
          <w:rFonts w:hint="default" w:ascii="Times New Roman" w:hAnsi="Times New Roman" w:eastAsia="仿宋" w:cs="Times New Roman"/>
          <w:color w:val="000000" w:themeColor="text1"/>
          <w:kern w:val="0"/>
          <w14:textFill>
            <w14:solidFill>
              <w14:schemeClr w14:val="tx1"/>
            </w14:solidFill>
          </w14:textFill>
        </w:rPr>
        <w:t>4.1公众意见概述及分析</w:t>
      </w:r>
      <w:bookmarkEnd w:id="12"/>
      <w:bookmarkEnd w:id="13"/>
    </w:p>
    <w:p w14:paraId="58DBBDDB">
      <w:pPr>
        <w:spacing w:line="360" w:lineRule="auto"/>
        <w:ind w:firstLine="480" w:firstLineChars="200"/>
        <w:rPr>
          <w:rFonts w:hint="default" w:ascii="Times New Roman" w:hAnsi="Times New Roman" w:eastAsia="仿宋" w:cs="Times New Roman"/>
          <w:color w:val="000000" w:themeColor="text1"/>
          <w:kern w:val="0"/>
          <w:sz w:val="24"/>
          <w14:textFill>
            <w14:solidFill>
              <w14:schemeClr w14:val="tx1"/>
            </w14:solidFill>
          </w14:textFill>
        </w:rPr>
      </w:pPr>
      <w:r>
        <w:rPr>
          <w:rFonts w:hint="default" w:ascii="Times New Roman" w:hAnsi="Times New Roman" w:eastAsia="仿宋" w:cs="Times New Roman"/>
          <w:color w:val="000000" w:themeColor="text1"/>
          <w:kern w:val="0"/>
          <w:sz w:val="24"/>
          <w14:textFill>
            <w14:solidFill>
              <w14:schemeClr w14:val="tx1"/>
            </w14:solidFill>
          </w14:textFill>
        </w:rPr>
        <w:t>本项目环境影响评价过程中，我单位先后进行两次信息公开，其中第二次信息公开期间同步采取网络、报纸、现场张贴等公示方式，公示期间未收到与环评相关的意见、建议。</w:t>
      </w:r>
    </w:p>
    <w:p w14:paraId="717223B5">
      <w:pPr>
        <w:pStyle w:val="5"/>
        <w:ind w:left="0" w:firstLine="0"/>
        <w:rPr>
          <w:rFonts w:hint="default" w:ascii="Times New Roman" w:hAnsi="Times New Roman" w:eastAsia="仿宋" w:cs="Times New Roman"/>
          <w:color w:val="000000" w:themeColor="text1"/>
          <w:kern w:val="0"/>
          <w14:textFill>
            <w14:solidFill>
              <w14:schemeClr w14:val="tx1"/>
            </w14:solidFill>
          </w14:textFill>
        </w:rPr>
      </w:pPr>
      <w:bookmarkStart w:id="14" w:name="_Toc4760"/>
      <w:bookmarkStart w:id="15" w:name="_Toc36106891"/>
      <w:r>
        <w:rPr>
          <w:rFonts w:hint="default" w:ascii="Times New Roman" w:hAnsi="Times New Roman" w:eastAsia="仿宋" w:cs="Times New Roman"/>
          <w:color w:val="000000" w:themeColor="text1"/>
          <w:kern w:val="0"/>
          <w14:textFill>
            <w14:solidFill>
              <w14:schemeClr w14:val="tx1"/>
            </w14:solidFill>
          </w14:textFill>
        </w:rPr>
        <w:t>4.2公众意见采纳情况</w:t>
      </w:r>
      <w:bookmarkEnd w:id="14"/>
      <w:bookmarkEnd w:id="15"/>
    </w:p>
    <w:p w14:paraId="7D3B25A0">
      <w:pPr>
        <w:spacing w:line="360" w:lineRule="auto"/>
        <w:ind w:firstLine="480" w:firstLineChars="200"/>
        <w:rPr>
          <w:rFonts w:hint="default" w:ascii="Times New Roman" w:hAnsi="Times New Roman" w:eastAsia="仿宋" w:cs="Times New Roman"/>
          <w:color w:val="000000" w:themeColor="text1"/>
          <w:kern w:val="0"/>
          <w:sz w:val="24"/>
          <w14:textFill>
            <w14:solidFill>
              <w14:schemeClr w14:val="tx1"/>
            </w14:solidFill>
          </w14:textFill>
        </w:rPr>
      </w:pPr>
      <w:r>
        <w:rPr>
          <w:rFonts w:hint="default" w:ascii="Times New Roman" w:hAnsi="Times New Roman" w:eastAsia="仿宋" w:cs="Times New Roman"/>
          <w:color w:val="000000" w:themeColor="text1"/>
          <w:kern w:val="0"/>
          <w:sz w:val="24"/>
          <w14:textFill>
            <w14:solidFill>
              <w14:schemeClr w14:val="tx1"/>
            </w14:solidFill>
          </w14:textFill>
        </w:rPr>
        <w:t>公示期间未收到相关意见或建议，未获得可采纳的意见。</w:t>
      </w:r>
    </w:p>
    <w:p w14:paraId="3AEABFAB">
      <w:pPr>
        <w:pStyle w:val="5"/>
        <w:ind w:left="0" w:firstLine="0"/>
        <w:rPr>
          <w:rFonts w:hint="default" w:ascii="Times New Roman" w:hAnsi="Times New Roman" w:eastAsia="仿宋" w:cs="Times New Roman"/>
          <w:color w:val="000000" w:themeColor="text1"/>
          <w:kern w:val="0"/>
          <w14:textFill>
            <w14:solidFill>
              <w14:schemeClr w14:val="tx1"/>
            </w14:solidFill>
          </w14:textFill>
        </w:rPr>
      </w:pPr>
      <w:bookmarkStart w:id="16" w:name="_Toc36106892"/>
      <w:bookmarkStart w:id="17" w:name="_Toc8985"/>
      <w:r>
        <w:rPr>
          <w:rFonts w:hint="default" w:ascii="Times New Roman" w:hAnsi="Times New Roman" w:eastAsia="仿宋" w:cs="Times New Roman"/>
          <w:color w:val="000000" w:themeColor="text1"/>
          <w:kern w:val="0"/>
          <w14:textFill>
            <w14:solidFill>
              <w14:schemeClr w14:val="tx1"/>
            </w14:solidFill>
          </w14:textFill>
        </w:rPr>
        <w:t>4.3公众意见未采纳情况</w:t>
      </w:r>
      <w:bookmarkEnd w:id="16"/>
      <w:bookmarkEnd w:id="17"/>
    </w:p>
    <w:p w14:paraId="2E029C96">
      <w:pPr>
        <w:spacing w:line="360" w:lineRule="auto"/>
        <w:ind w:firstLine="480" w:firstLineChars="200"/>
        <w:rPr>
          <w:rFonts w:hint="default" w:ascii="Times New Roman" w:hAnsi="Times New Roman" w:eastAsia="仿宋" w:cs="Times New Roman"/>
          <w:color w:val="000000" w:themeColor="text1"/>
          <w:kern w:val="0"/>
          <w:sz w:val="24"/>
          <w14:textFill>
            <w14:solidFill>
              <w14:schemeClr w14:val="tx1"/>
            </w14:solidFill>
          </w14:textFill>
        </w:rPr>
      </w:pPr>
      <w:r>
        <w:rPr>
          <w:rFonts w:hint="default" w:ascii="Times New Roman" w:hAnsi="Times New Roman" w:eastAsia="仿宋" w:cs="Times New Roman"/>
          <w:color w:val="000000" w:themeColor="text1"/>
          <w:kern w:val="0"/>
          <w:sz w:val="24"/>
          <w14:textFill>
            <w14:solidFill>
              <w14:schemeClr w14:val="tx1"/>
            </w14:solidFill>
          </w14:textFill>
        </w:rPr>
        <w:t>公示期间未收到相关意见或建议，无未采纳的意见。</w:t>
      </w:r>
    </w:p>
    <w:p w14:paraId="2CF7ECE4">
      <w:pPr>
        <w:outlineLvl w:val="0"/>
        <w:rPr>
          <w:rFonts w:hint="default" w:ascii="Times New Roman" w:hAnsi="Times New Roman" w:eastAsia="仿宋" w:cs="Times New Roman"/>
          <w:b/>
          <w:bCs/>
          <w:color w:val="000000" w:themeColor="text1"/>
          <w:sz w:val="44"/>
          <w:szCs w:val="44"/>
          <w14:textFill>
            <w14:solidFill>
              <w14:schemeClr w14:val="tx1"/>
            </w14:solidFill>
          </w14:textFill>
        </w:rPr>
      </w:pPr>
      <w:bookmarkStart w:id="18" w:name="_Toc55931798"/>
      <w:bookmarkStart w:id="19" w:name="_Toc32254"/>
      <w:bookmarkStart w:id="20" w:name="_Toc12836"/>
      <w:bookmarkStart w:id="21" w:name="_Toc31785"/>
      <w:bookmarkStart w:id="22" w:name="_Toc13617"/>
      <w:r>
        <w:rPr>
          <w:rFonts w:hint="default" w:ascii="Times New Roman" w:hAnsi="Times New Roman" w:eastAsia="仿宋" w:cs="Times New Roman"/>
          <w:b/>
          <w:bCs/>
          <w:color w:val="000000" w:themeColor="text1"/>
          <w:sz w:val="44"/>
          <w:szCs w:val="44"/>
          <w:lang w:val="en-US" w:eastAsia="zh-CN"/>
          <w14:textFill>
            <w14:solidFill>
              <w14:schemeClr w14:val="tx1"/>
            </w14:solidFill>
          </w14:textFill>
        </w:rPr>
        <w:t>5</w:t>
      </w:r>
      <w:r>
        <w:rPr>
          <w:rFonts w:hint="default" w:ascii="Times New Roman" w:hAnsi="Times New Roman" w:eastAsia="仿宋" w:cs="Times New Roman"/>
          <w:b/>
          <w:bCs/>
          <w:color w:val="000000" w:themeColor="text1"/>
          <w:sz w:val="44"/>
          <w:szCs w:val="44"/>
          <w14:textFill>
            <w14:solidFill>
              <w14:schemeClr w14:val="tx1"/>
            </w14:solidFill>
          </w14:textFill>
        </w:rPr>
        <w:t>、其他</w:t>
      </w:r>
      <w:bookmarkEnd w:id="18"/>
      <w:bookmarkEnd w:id="19"/>
      <w:bookmarkEnd w:id="20"/>
      <w:bookmarkEnd w:id="21"/>
      <w:bookmarkEnd w:id="22"/>
    </w:p>
    <w:p w14:paraId="339AF8EC">
      <w:pPr>
        <w:spacing w:line="360" w:lineRule="auto"/>
        <w:ind w:firstLine="480" w:firstLineChars="200"/>
        <w:rPr>
          <w:rFonts w:hint="default" w:ascii="Times New Roman" w:hAnsi="Times New Roman" w:eastAsia="仿宋" w:cs="Times New Roman"/>
          <w:color w:val="000000" w:themeColor="text1"/>
          <w:kern w:val="0"/>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本说明存放于本项目的前期档案中，随时备查。</w:t>
      </w:r>
    </w:p>
    <w:p w14:paraId="2429C89A">
      <w:pPr>
        <w:outlineLvl w:val="0"/>
        <w:rPr>
          <w:rFonts w:hint="default" w:ascii="Times New Roman" w:hAnsi="Times New Roman" w:eastAsia="仿宋" w:cs="Times New Roman"/>
          <w:b/>
          <w:bCs/>
          <w:color w:val="000000" w:themeColor="text1"/>
          <w:sz w:val="44"/>
          <w:szCs w:val="44"/>
          <w14:textFill>
            <w14:solidFill>
              <w14:schemeClr w14:val="tx1"/>
            </w14:solidFill>
          </w14:textFill>
        </w:rPr>
      </w:pPr>
      <w:bookmarkStart w:id="23" w:name="_Toc20879"/>
      <w:bookmarkStart w:id="24" w:name="_Toc4349"/>
      <w:bookmarkStart w:id="25" w:name="_Toc55931799"/>
      <w:bookmarkStart w:id="26" w:name="_Toc501"/>
      <w:bookmarkStart w:id="27" w:name="_Toc839"/>
      <w:r>
        <w:rPr>
          <w:rFonts w:hint="default" w:ascii="Times New Roman" w:hAnsi="Times New Roman" w:eastAsia="仿宋" w:cs="Times New Roman"/>
          <w:b/>
          <w:bCs/>
          <w:color w:val="000000" w:themeColor="text1"/>
          <w:sz w:val="44"/>
          <w:szCs w:val="44"/>
          <w:lang w:val="en-US" w:eastAsia="zh-CN"/>
          <w14:textFill>
            <w14:solidFill>
              <w14:schemeClr w14:val="tx1"/>
            </w14:solidFill>
          </w14:textFill>
        </w:rPr>
        <w:t>6</w:t>
      </w:r>
      <w:r>
        <w:rPr>
          <w:rFonts w:hint="default" w:ascii="Times New Roman" w:hAnsi="Times New Roman" w:eastAsia="仿宋" w:cs="Times New Roman"/>
          <w:b/>
          <w:bCs/>
          <w:color w:val="000000" w:themeColor="text1"/>
          <w:sz w:val="44"/>
          <w:szCs w:val="44"/>
          <w14:textFill>
            <w14:solidFill>
              <w14:schemeClr w14:val="tx1"/>
            </w14:solidFill>
          </w14:textFill>
        </w:rPr>
        <w:t>、诚信承诺</w:t>
      </w:r>
      <w:bookmarkEnd w:id="23"/>
      <w:bookmarkEnd w:id="24"/>
      <w:bookmarkEnd w:id="25"/>
      <w:bookmarkEnd w:id="26"/>
      <w:bookmarkEnd w:id="27"/>
    </w:p>
    <w:p w14:paraId="1C882FE2">
      <w:pPr>
        <w:spacing w:line="360" w:lineRule="auto"/>
        <w:jc w:val="center"/>
        <w:rPr>
          <w:rFonts w:hint="default" w:ascii="Times New Roman" w:hAnsi="Times New Roman" w:eastAsia="仿宋" w:cs="Times New Roman"/>
          <w:b/>
          <w:bCs/>
          <w:color w:val="000000" w:themeColor="text1"/>
          <w:sz w:val="24"/>
          <w14:textFill>
            <w14:solidFill>
              <w14:schemeClr w14:val="tx1"/>
            </w14:solidFill>
          </w14:textFill>
        </w:rPr>
      </w:pPr>
      <w:r>
        <w:rPr>
          <w:rFonts w:hint="default" w:ascii="Times New Roman" w:hAnsi="Times New Roman" w:eastAsia="仿宋" w:cs="Times New Roman"/>
          <w:b/>
          <w:bCs/>
          <w:color w:val="000000" w:themeColor="text1"/>
          <w:sz w:val="24"/>
          <w14:textFill>
            <w14:solidFill>
              <w14:schemeClr w14:val="tx1"/>
            </w14:solidFill>
          </w14:textFill>
        </w:rPr>
        <w:t>诚信承诺书</w:t>
      </w:r>
    </w:p>
    <w:p w14:paraId="0FCF7578">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p>
    <w:p w14:paraId="1BD1B2E5">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我单位已按照《环境影响评价公众参与办法》（部令第 4 号， 2018 年 07 月16 日）要求，在</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武威金仓生物科技有限公司三氯硫磷、0-二苯基膦苯甲酸（PP）生产线扩建并自动化提升项目</w:t>
      </w:r>
      <w:r>
        <w:rPr>
          <w:rFonts w:hint="default" w:ascii="Times New Roman" w:hAnsi="Times New Roman" w:eastAsia="仿宋" w:cs="Times New Roman"/>
          <w:color w:val="000000" w:themeColor="text1"/>
          <w:sz w:val="24"/>
          <w14:textFill>
            <w14:solidFill>
              <w14:schemeClr w14:val="tx1"/>
            </w14:solidFill>
          </w14:textFill>
        </w:rPr>
        <w:t>环境影响报告书编制阶段开展了公众参与工作，在环境影响报告书中充分采纳了公众提出的与环境影响相关的合理意见，并按照要求编制了公众参与说明。</w:t>
      </w:r>
    </w:p>
    <w:p w14:paraId="40540426">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我单位承诺，本次提交的《</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武威金仓生物科技有限公司三氯硫磷、0-二苯基膦苯甲酸（PP）生产线扩建并自动化提升项目</w:t>
      </w:r>
      <w:r>
        <w:rPr>
          <w:rFonts w:hint="default" w:ascii="Times New Roman" w:hAnsi="Times New Roman" w:eastAsia="仿宋" w:cs="Times New Roman"/>
          <w:color w:val="000000" w:themeColor="text1"/>
          <w:sz w:val="24"/>
          <w14:textFill>
            <w14:solidFill>
              <w14:schemeClr w14:val="tx1"/>
            </w14:solidFill>
          </w14:textFill>
        </w:rPr>
        <w:t>环境影响评价公众参与说明》内容客观、真实，未包含依法不得公开的国家秘密、商业秘密、个人隐私。如存在弄虚作假、隐瞒欺骗等情况及由此导致的一切后果由</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w:t>
      </w:r>
      <w:r>
        <w:rPr>
          <w:rFonts w:hint="default" w:ascii="Times New Roman" w:hAnsi="Times New Roman" w:eastAsia="仿宋" w:cs="Times New Roman"/>
          <w:color w:val="000000" w:themeColor="text1"/>
          <w:sz w:val="24"/>
          <w14:textFill>
            <w14:solidFill>
              <w14:schemeClr w14:val="tx1"/>
            </w14:solidFill>
          </w14:textFill>
        </w:rPr>
        <w:t>承担全部责任。</w:t>
      </w:r>
    </w:p>
    <w:p w14:paraId="020E914A">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p>
    <w:p w14:paraId="69CB86EF">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p>
    <w:p w14:paraId="03C438EF">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p>
    <w:p w14:paraId="65BFDEE0">
      <w:pPr>
        <w:spacing w:line="360" w:lineRule="auto"/>
        <w:ind w:leftChars="2200" w:firstLine="480" w:firstLineChars="200"/>
        <w:jc w:val="center"/>
        <w:rPr>
          <w:rFonts w:hint="default" w:ascii="Times New Roman" w:hAnsi="Times New Roman" w:eastAsia="仿宋" w:cs="Times New Roman"/>
          <w:color w:val="000000" w:themeColor="text1"/>
          <w:sz w:val="24"/>
          <w:lang w:eastAsia="zh-CN"/>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承诺单位：</w:t>
      </w:r>
      <w:r>
        <w:rPr>
          <w:rFonts w:hint="default" w:ascii="Times New Roman" w:hAnsi="Times New Roman" w:eastAsia="仿宋" w:cs="Times New Roman"/>
          <w:color w:val="000000" w:themeColor="text1"/>
          <w:sz w:val="24"/>
          <w:lang w:eastAsia="zh-CN"/>
          <w14:textFill>
            <w14:solidFill>
              <w14:schemeClr w14:val="tx1"/>
            </w14:solidFill>
          </w14:textFill>
        </w:rPr>
        <w:t>武威金仓生物科技有限公司</w:t>
      </w:r>
    </w:p>
    <w:p w14:paraId="05D4EDC4">
      <w:pPr>
        <w:spacing w:line="360" w:lineRule="auto"/>
        <w:ind w:leftChars="2200" w:firstLine="480" w:firstLineChars="200"/>
        <w:jc w:val="center"/>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 xml:space="preserve">承诺时间： </w:t>
      </w:r>
      <w:r>
        <w:rPr>
          <w:rFonts w:hint="default" w:ascii="Times New Roman" w:hAnsi="Times New Roman" w:eastAsia="仿宋" w:cs="Times New Roman"/>
          <w:color w:val="000000" w:themeColor="text1"/>
          <w:sz w:val="24"/>
          <w:lang w:eastAsia="zh-CN"/>
          <w14:textFill>
            <w14:solidFill>
              <w14:schemeClr w14:val="tx1"/>
            </w14:solidFill>
          </w14:textFill>
        </w:rPr>
        <w:t>2024年</w:t>
      </w:r>
      <w:r>
        <w:rPr>
          <w:rFonts w:hint="default" w:ascii="Times New Roman" w:hAnsi="Times New Roman" w:eastAsia="仿宋" w:cs="Times New Roman"/>
          <w:color w:val="000000" w:themeColor="text1"/>
          <w:sz w:val="24"/>
          <w14:textFill>
            <w14:solidFill>
              <w14:schemeClr w14:val="tx1"/>
            </w14:solidFill>
          </w14:textFill>
        </w:rPr>
        <w:t xml:space="preserve"> </w:t>
      </w:r>
      <w:r>
        <w:rPr>
          <w:rFonts w:hint="eastAsia" w:ascii="Times New Roman" w:hAnsi="Times New Roman" w:eastAsia="仿宋" w:cs="Times New Roman"/>
          <w:color w:val="000000" w:themeColor="text1"/>
          <w:sz w:val="24"/>
          <w:lang w:val="en-US" w:eastAsia="zh-CN"/>
          <w14:textFill>
            <w14:solidFill>
              <w14:schemeClr w14:val="tx1"/>
            </w14:solidFill>
          </w14:textFill>
        </w:rPr>
        <w:t>8</w:t>
      </w:r>
      <w:r>
        <w:rPr>
          <w:rFonts w:hint="default" w:ascii="Times New Roman" w:hAnsi="Times New Roman" w:eastAsia="仿宋" w:cs="Times New Roman"/>
          <w:color w:val="000000" w:themeColor="text1"/>
          <w:sz w:val="24"/>
          <w14:textFill>
            <w14:solidFill>
              <w14:schemeClr w14:val="tx1"/>
            </w14:solidFill>
          </w14:textFill>
        </w:rPr>
        <w:t xml:space="preserve"> 月</w:t>
      </w:r>
    </w:p>
    <w:p w14:paraId="65C2CC48">
      <w:pPr>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p>
    <w:p w14:paraId="29391FB1">
      <w:pPr>
        <w:spacing w:line="360" w:lineRule="auto"/>
        <w:rPr>
          <w:rFonts w:hint="default" w:ascii="Times New Roman" w:hAnsi="Times New Roman" w:eastAsia="仿宋" w:cs="Times New Roman"/>
          <w:b/>
          <w:bCs/>
          <w:color w:val="000000" w:themeColor="text1"/>
          <w:sz w:val="24"/>
          <w14:textFill>
            <w14:solidFill>
              <w14:schemeClr w14:val="tx1"/>
            </w14:solidFill>
          </w14:textFill>
        </w:rPr>
      </w:pPr>
    </w:p>
    <w:sectPr>
      <w:footerReference r:id="rId6" w:type="default"/>
      <w:pgSz w:w="11906" w:h="16838"/>
      <w:pgMar w:top="1134" w:right="1134" w:bottom="1134" w:left="1417"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669075"/>
      <w:docPartObj>
        <w:docPartGallery w:val="autotext"/>
      </w:docPartObj>
    </w:sdtPr>
    <w:sdtContent>
      <w:p w14:paraId="64EC7C52">
        <w:pPr>
          <w:pStyle w:val="14"/>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669077"/>
      <w:docPartObj>
        <w:docPartGallery w:val="autotext"/>
      </w:docPartObj>
    </w:sdtPr>
    <w:sdtContent>
      <w:p w14:paraId="27AB664E">
        <w:pPr>
          <w:pStyle w:val="14"/>
          <w:jc w:val="center"/>
        </w:pPr>
        <w:r>
          <w:fldChar w:fldCharType="begin"/>
        </w:r>
        <w:r>
          <w:instrText xml:space="preserve"> PAGE   \* MERGEFORMAT </w:instrText>
        </w:r>
        <w:r>
          <w:fldChar w:fldCharType="separate"/>
        </w:r>
        <w:r>
          <w:rPr>
            <w:lang w:val="zh-CN"/>
          </w:rPr>
          <w:t>-</w:t>
        </w:r>
        <w:r>
          <w:t xml:space="preserve"> 1 -</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64274">
    <w:pPr>
      <w:pStyle w:val="14"/>
      <w:jc w:val="center"/>
    </w:pPr>
    <w:r>
      <w:fldChar w:fldCharType="begin"/>
    </w:r>
    <w:r>
      <w:instrText xml:space="preserve"> PAGE   \* MERGEFORMAT </w:instrText>
    </w:r>
    <w:r>
      <w:fldChar w:fldCharType="separate"/>
    </w:r>
    <w:r>
      <w:rPr>
        <w:lang w:val="zh-CN"/>
      </w:rPr>
      <w:t>-</w:t>
    </w:r>
    <w:r>
      <w:t xml:space="preserve"> 10 -</w:t>
    </w:r>
    <w:r>
      <w:fldChar w:fldCharType="end"/>
    </w:r>
  </w:p>
  <w:p w14:paraId="7AD763D1">
    <w:pPr>
      <w:pStyle w:val="12"/>
      <w:spacing w:line="14" w:lineRule="auto"/>
      <w:rPr>
        <w:sz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12501">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wOTFkOTBkZTU0Njg0MDJlOGZhNGNkYWQ1MGFlZDcifQ=="/>
  </w:docVars>
  <w:rsids>
    <w:rsidRoot w:val="0FB277C9"/>
    <w:rsid w:val="00031265"/>
    <w:rsid w:val="000B10B6"/>
    <w:rsid w:val="001103B7"/>
    <w:rsid w:val="00187687"/>
    <w:rsid w:val="00287AB5"/>
    <w:rsid w:val="002B6A63"/>
    <w:rsid w:val="002C6048"/>
    <w:rsid w:val="0031215D"/>
    <w:rsid w:val="00385AB2"/>
    <w:rsid w:val="003F777D"/>
    <w:rsid w:val="00567A3B"/>
    <w:rsid w:val="005E5D86"/>
    <w:rsid w:val="005E6F16"/>
    <w:rsid w:val="006A6287"/>
    <w:rsid w:val="006E743E"/>
    <w:rsid w:val="007B4D27"/>
    <w:rsid w:val="0082621F"/>
    <w:rsid w:val="008C1F5F"/>
    <w:rsid w:val="00970B15"/>
    <w:rsid w:val="009D7063"/>
    <w:rsid w:val="009F0157"/>
    <w:rsid w:val="00AB57DC"/>
    <w:rsid w:val="00AF7075"/>
    <w:rsid w:val="00BD554B"/>
    <w:rsid w:val="00C14932"/>
    <w:rsid w:val="00C41AE3"/>
    <w:rsid w:val="00D153F9"/>
    <w:rsid w:val="00D278CC"/>
    <w:rsid w:val="00D51AFF"/>
    <w:rsid w:val="00D644FF"/>
    <w:rsid w:val="00D661F0"/>
    <w:rsid w:val="00DC08E9"/>
    <w:rsid w:val="00EF08BB"/>
    <w:rsid w:val="00F91F3D"/>
    <w:rsid w:val="00FF27DA"/>
    <w:rsid w:val="024A4722"/>
    <w:rsid w:val="02887E04"/>
    <w:rsid w:val="03AD2FD9"/>
    <w:rsid w:val="04804C05"/>
    <w:rsid w:val="06BF7855"/>
    <w:rsid w:val="097F5001"/>
    <w:rsid w:val="0A3120EC"/>
    <w:rsid w:val="0D98495A"/>
    <w:rsid w:val="0E5E2E11"/>
    <w:rsid w:val="0FB277C9"/>
    <w:rsid w:val="13B567D8"/>
    <w:rsid w:val="16F07B27"/>
    <w:rsid w:val="1812302E"/>
    <w:rsid w:val="18C75215"/>
    <w:rsid w:val="19C234BB"/>
    <w:rsid w:val="2128524E"/>
    <w:rsid w:val="23584A2D"/>
    <w:rsid w:val="25091EA1"/>
    <w:rsid w:val="2B805D56"/>
    <w:rsid w:val="2D62327A"/>
    <w:rsid w:val="2DEA232C"/>
    <w:rsid w:val="2F3A2A31"/>
    <w:rsid w:val="358E0890"/>
    <w:rsid w:val="374453C2"/>
    <w:rsid w:val="39241426"/>
    <w:rsid w:val="39CB01EA"/>
    <w:rsid w:val="3A1756B8"/>
    <w:rsid w:val="499C3073"/>
    <w:rsid w:val="4A123982"/>
    <w:rsid w:val="4AC2591E"/>
    <w:rsid w:val="4C804ECE"/>
    <w:rsid w:val="4E915A0D"/>
    <w:rsid w:val="5128229C"/>
    <w:rsid w:val="51476415"/>
    <w:rsid w:val="51A45ADF"/>
    <w:rsid w:val="540918EF"/>
    <w:rsid w:val="5417428D"/>
    <w:rsid w:val="5D014EA0"/>
    <w:rsid w:val="61364E1F"/>
    <w:rsid w:val="62317775"/>
    <w:rsid w:val="637019A0"/>
    <w:rsid w:val="63CC3356"/>
    <w:rsid w:val="76B56125"/>
    <w:rsid w:val="77247AB0"/>
    <w:rsid w:val="78CB14E1"/>
    <w:rsid w:val="798D66C4"/>
    <w:rsid w:val="79AA61E8"/>
    <w:rsid w:val="7B6959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2"/>
    <w:basedOn w:val="1"/>
    <w:next w:val="1"/>
    <w:qFormat/>
    <w:uiPriority w:val="1"/>
    <w:pPr>
      <w:ind w:left="1442" w:hanging="481"/>
      <w:outlineLvl w:val="1"/>
    </w:pPr>
    <w:rPr>
      <w:rFonts w:ascii="Microsoft JhengHei" w:hAnsi="Microsoft JhengHei" w:eastAsia="Microsoft JhengHei" w:cs="Microsoft JhengHei"/>
      <w:b/>
      <w:bCs/>
      <w:sz w:val="32"/>
      <w:szCs w:val="32"/>
      <w:lang w:val="zh-CN" w:bidi="zh-CN"/>
    </w:rPr>
  </w:style>
  <w:style w:type="paragraph" w:styleId="6">
    <w:name w:val="heading 3"/>
    <w:basedOn w:val="1"/>
    <w:next w:val="1"/>
    <w:unhideWhenUsed/>
    <w:qFormat/>
    <w:uiPriority w:val="0"/>
    <w:pPr>
      <w:keepNext/>
      <w:keepLines/>
      <w:spacing w:line="413" w:lineRule="auto"/>
      <w:outlineLvl w:val="2"/>
    </w:pPr>
    <w:rPr>
      <w:b/>
      <w:sz w:val="32"/>
    </w:rPr>
  </w:style>
  <w:style w:type="paragraph" w:styleId="7">
    <w:name w:val="heading 4"/>
    <w:basedOn w:val="1"/>
    <w:next w:val="1"/>
    <w:qFormat/>
    <w:uiPriority w:val="1"/>
    <w:pPr>
      <w:spacing w:before="139"/>
      <w:ind w:left="584"/>
      <w:outlineLvl w:val="3"/>
    </w:pPr>
    <w:rPr>
      <w:rFonts w:ascii="Microsoft JhengHei" w:hAnsi="Microsoft JhengHei" w:eastAsia="Microsoft JhengHei" w:cs="Microsoft JhengHei"/>
      <w:b/>
      <w:bCs/>
      <w:sz w:val="24"/>
      <w:lang w:val="zh-CN" w:bidi="zh-CN"/>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99"/>
    <w:pPr>
      <w:ind w:firstLine="200"/>
      <w:jc w:val="left"/>
    </w:pPr>
    <w:rPr>
      <w:rFonts w:ascii="宋体" w:hAnsi="Courier New"/>
      <w:sz w:val="21"/>
    </w:rPr>
  </w:style>
  <w:style w:type="paragraph" w:customStyle="1" w:styleId="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E-mail Signature"/>
    <w:basedOn w:val="1"/>
    <w:next w:val="9"/>
    <w:qFormat/>
    <w:uiPriority w:val="0"/>
    <w:pPr>
      <w:widowControl w:val="0"/>
      <w:adjustRightInd w:val="0"/>
      <w:snapToGrid w:val="0"/>
      <w:spacing w:line="360" w:lineRule="auto"/>
      <w:ind w:firstLine="200" w:firstLineChars="200"/>
      <w:jc w:val="both"/>
    </w:pPr>
    <w:rPr>
      <w:rFonts w:ascii="宋体" w:hAnsi="Calibri" w:eastAsia="宋体" w:cs="Times New Roman"/>
      <w:kern w:val="2"/>
      <w:sz w:val="28"/>
      <w:lang w:val="en-US" w:eastAsia="zh-CN" w:bidi="ar-SA"/>
    </w:rPr>
  </w:style>
  <w:style w:type="paragraph" w:styleId="9">
    <w:name w:val="envelope address"/>
    <w:basedOn w:val="1"/>
    <w:next w:val="10"/>
    <w:qFormat/>
    <w:uiPriority w:val="0"/>
    <w:pPr>
      <w:widowControl w:val="0"/>
      <w:adjustRightInd w:val="0"/>
      <w:snapToGrid w:val="0"/>
      <w:spacing w:line="360" w:lineRule="auto"/>
      <w:ind w:left="100" w:leftChars="1400" w:firstLine="200" w:firstLineChars="200"/>
      <w:jc w:val="both"/>
    </w:pPr>
    <w:rPr>
      <w:rFonts w:ascii="Arial" w:hAnsi="Arial" w:eastAsia="宋体" w:cs="Arial"/>
      <w:kern w:val="2"/>
      <w:sz w:val="24"/>
      <w:lang w:val="en-US" w:eastAsia="zh-CN" w:bidi="ar-SA"/>
    </w:rPr>
  </w:style>
  <w:style w:type="paragraph" w:styleId="10">
    <w:name w:val="toc 1"/>
    <w:basedOn w:val="1"/>
    <w:next w:val="1"/>
    <w:qFormat/>
    <w:uiPriority w:val="39"/>
  </w:style>
  <w:style w:type="paragraph" w:styleId="11">
    <w:name w:val="Document Map"/>
    <w:basedOn w:val="1"/>
    <w:link w:val="23"/>
    <w:qFormat/>
    <w:uiPriority w:val="0"/>
    <w:rPr>
      <w:rFonts w:ascii="宋体" w:eastAsia="宋体"/>
      <w:sz w:val="18"/>
      <w:szCs w:val="18"/>
    </w:rPr>
  </w:style>
  <w:style w:type="paragraph" w:styleId="12">
    <w:name w:val="Body Text"/>
    <w:basedOn w:val="1"/>
    <w:next w:val="8"/>
    <w:link w:val="22"/>
    <w:qFormat/>
    <w:uiPriority w:val="1"/>
    <w:rPr>
      <w:rFonts w:ascii="宋体" w:hAnsi="宋体" w:eastAsia="宋体" w:cs="宋体"/>
      <w:sz w:val="24"/>
      <w:lang w:val="zh-CN" w:bidi="zh-CN"/>
    </w:rPr>
  </w:style>
  <w:style w:type="paragraph" w:styleId="13">
    <w:name w:val="Balloon Text"/>
    <w:basedOn w:val="1"/>
    <w:link w:val="26"/>
    <w:qFormat/>
    <w:uiPriority w:val="0"/>
    <w:rPr>
      <w:sz w:val="18"/>
      <w:szCs w:val="18"/>
    </w:rPr>
  </w:style>
  <w:style w:type="paragraph" w:styleId="14">
    <w:name w:val="footer"/>
    <w:basedOn w:val="1"/>
    <w:link w:val="25"/>
    <w:qFormat/>
    <w:uiPriority w:val="99"/>
    <w:pPr>
      <w:tabs>
        <w:tab w:val="center" w:pos="4153"/>
        <w:tab w:val="right" w:pos="8306"/>
      </w:tabs>
      <w:snapToGrid w:val="0"/>
      <w:jc w:val="left"/>
    </w:pPr>
    <w:rPr>
      <w:sz w:val="18"/>
      <w:szCs w:val="18"/>
    </w:rPr>
  </w:style>
  <w:style w:type="paragraph" w:styleId="15">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6">
    <w:name w:val="toc 2"/>
    <w:basedOn w:val="1"/>
    <w:next w:val="1"/>
    <w:qFormat/>
    <w:uiPriority w:val="39"/>
    <w:pPr>
      <w:ind w:left="420" w:leftChars="200"/>
    </w:pPr>
  </w:style>
  <w:style w:type="paragraph" w:styleId="17">
    <w:name w:val="Normal (Web)"/>
    <w:basedOn w:val="1"/>
    <w:qFormat/>
    <w:uiPriority w:val="0"/>
    <w:rPr>
      <w:sz w:val="24"/>
    </w:rPr>
  </w:style>
  <w:style w:type="character" w:styleId="20">
    <w:name w:val="Hyperlink"/>
    <w:basedOn w:val="19"/>
    <w:qFormat/>
    <w:uiPriority w:val="99"/>
    <w:rPr>
      <w:color w:val="0563C1" w:themeColor="hyperlink"/>
      <w:u w:val="single"/>
      <w14:textFill>
        <w14:solidFill>
          <w14:schemeClr w14:val="hlink"/>
        </w14:solidFill>
      </w14:textFill>
    </w:rPr>
  </w:style>
  <w:style w:type="character" w:customStyle="1" w:styleId="21">
    <w:name w:val="正文文本 Char"/>
    <w:basedOn w:val="19"/>
    <w:qFormat/>
    <w:uiPriority w:val="0"/>
    <w:rPr>
      <w:rFonts w:hint="eastAsia" w:ascii="宋体" w:hAnsi="宋体" w:eastAsia="宋体" w:cs="宋体"/>
      <w:sz w:val="24"/>
      <w:szCs w:val="24"/>
      <w:lang w:val="zh-CN" w:bidi="zh-CN"/>
    </w:rPr>
  </w:style>
  <w:style w:type="character" w:customStyle="1" w:styleId="22">
    <w:name w:val="正文文本 Char1"/>
    <w:basedOn w:val="19"/>
    <w:link w:val="12"/>
    <w:qFormat/>
    <w:uiPriority w:val="0"/>
    <w:rPr>
      <w:rFonts w:hint="eastAsia" w:ascii="宋体" w:hAnsi="宋体" w:eastAsia="宋体" w:cs="宋体"/>
      <w:sz w:val="22"/>
      <w:szCs w:val="22"/>
      <w:lang w:val="zh-CN" w:bidi="zh-CN"/>
    </w:rPr>
  </w:style>
  <w:style w:type="character" w:customStyle="1" w:styleId="23">
    <w:name w:val="文档结构图 Char"/>
    <w:basedOn w:val="19"/>
    <w:link w:val="11"/>
    <w:qFormat/>
    <w:uiPriority w:val="0"/>
    <w:rPr>
      <w:rFonts w:ascii="宋体" w:hAnsiTheme="minorHAnsi" w:cstheme="minorBidi"/>
      <w:kern w:val="2"/>
      <w:sz w:val="18"/>
      <w:szCs w:val="18"/>
    </w:rPr>
  </w:style>
  <w:style w:type="character" w:customStyle="1" w:styleId="24">
    <w:name w:val="页眉 Char"/>
    <w:basedOn w:val="19"/>
    <w:link w:val="15"/>
    <w:qFormat/>
    <w:uiPriority w:val="0"/>
    <w:rPr>
      <w:rFonts w:asciiTheme="minorHAnsi" w:hAnsiTheme="minorHAnsi" w:eastAsiaTheme="minorEastAsia" w:cstheme="minorBidi"/>
      <w:kern w:val="2"/>
      <w:sz w:val="18"/>
      <w:szCs w:val="18"/>
    </w:rPr>
  </w:style>
  <w:style w:type="character" w:customStyle="1" w:styleId="25">
    <w:name w:val="页脚 Char"/>
    <w:basedOn w:val="19"/>
    <w:link w:val="14"/>
    <w:qFormat/>
    <w:uiPriority w:val="99"/>
    <w:rPr>
      <w:rFonts w:asciiTheme="minorHAnsi" w:hAnsiTheme="minorHAnsi" w:eastAsiaTheme="minorEastAsia" w:cstheme="minorBidi"/>
      <w:kern w:val="2"/>
      <w:sz w:val="18"/>
      <w:szCs w:val="18"/>
    </w:rPr>
  </w:style>
  <w:style w:type="character" w:customStyle="1" w:styleId="26">
    <w:name w:val="批注框文本 Char"/>
    <w:basedOn w:val="19"/>
    <w:link w:val="1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D0702-CF53-4D6D-969E-D7F5E7E733FF}">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11</Pages>
  <Words>2926</Words>
  <Characters>3321</Characters>
  <Lines>30</Lines>
  <Paragraphs>8</Paragraphs>
  <TotalTime>0</TotalTime>
  <ScaleCrop>false</ScaleCrop>
  <LinksUpToDate>false</LinksUpToDate>
  <CharactersWithSpaces>3385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2019-05-21T02:34:00Z</dcterms:created>
  <dc:creator>天狼啸月</dc:creator>
  <cp:lastModifiedBy>j</cp:lastModifiedBy>
  <cp:lastPrinted>2021-05-19T03:50:00Z</cp:lastPrinted>
  <dcterms:modified xsi:type="dcterms:W3CDTF">2026-09-04T02:04:09Z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AFD6170FAFA54E65BADD4CAF25ABD565_13</vt:lpwstr>
  </property>
  <property fmtid="{D5CDD505-2E9C-101B-9397-08002B2CF9AE}" pid="4" name="KSOTemplateDocerSaveRecord">
    <vt:lpwstr>eyJoZGlkIjoiOTJjZmQxOTg1NDBkNGU2ZTQzZjAwYjY1N2ZmMTNmZjgiLCJ1c2VySWQiOiIzNTQyNDg2MDAifQ==</vt:lpwstr>
  </property>
</Properties>
</file>